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  <w:drawing>
          <wp:inline distT="0" distB="0" distL="114300" distR="114300">
            <wp:extent cx="6479540" cy="2879725"/>
            <wp:effectExtent l="0" t="0" r="16510" b="15875"/>
            <wp:docPr id="1" name="图片 1" descr="微信图片_202309271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9271418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kern w:val="0"/>
          <w:sz w:val="72"/>
          <w:szCs w:val="72"/>
          <w:lang w:val="en-US" w:eastAsia="zh-CN"/>
        </w:rPr>
        <w:t>2025年沙特贸易周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drawing>
          <wp:inline distT="0" distB="0" distL="114300" distR="114300">
            <wp:extent cx="1951355" cy="603250"/>
            <wp:effectExtent l="0" t="0" r="10795" b="6350"/>
            <wp:docPr id="7" name="图片 7" descr="贸易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贸易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展会介绍</w:t>
      </w:r>
    </w:p>
    <w:p>
      <w:pPr>
        <w:pStyle w:val="2"/>
        <w:keepNext w:val="0"/>
        <w:keepLines w:val="0"/>
        <w:pageBreakBefore w:val="0"/>
        <w:widowControl w:val="0"/>
        <w:tabs>
          <w:tab w:val="left" w:pos="58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9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展会时间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9"/>
          <w:sz w:val="28"/>
          <w:szCs w:val="28"/>
        </w:rPr>
        <w:t>202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5</w:t>
      </w:r>
      <w:r>
        <w:rPr>
          <w:b/>
          <w:bCs/>
          <w:color w:val="050E17"/>
          <w:spacing w:val="9"/>
          <w:sz w:val="28"/>
          <w:szCs w:val="28"/>
        </w:rPr>
        <w:t>年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5</w:t>
      </w:r>
      <w:r>
        <w:rPr>
          <w:b/>
          <w:bCs/>
          <w:color w:val="050E17"/>
          <w:spacing w:val="9"/>
          <w:sz w:val="28"/>
          <w:szCs w:val="28"/>
        </w:rPr>
        <w:t>月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04-06</w:t>
      </w:r>
      <w:r>
        <w:rPr>
          <w:b/>
          <w:bCs/>
          <w:color w:val="050E17"/>
          <w:spacing w:val="9"/>
          <w:sz w:val="28"/>
          <w:szCs w:val="28"/>
        </w:rPr>
        <w:t>日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     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ab/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展会地点：利雅得国际展览中心</w:t>
      </w:r>
    </w:p>
    <w:p>
      <w:pPr>
        <w:pStyle w:val="2"/>
        <w:keepNext w:val="0"/>
        <w:keepLines w:val="0"/>
        <w:pageBreakBefore w:val="0"/>
        <w:widowControl w:val="0"/>
        <w:tabs>
          <w:tab w:val="left" w:pos="58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9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主办单位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MIE                  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ab/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举办届数：第三届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9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righ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9" w:line="240" w:lineRule="auto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position w:val="-61"/>
        </w:rPr>
        <w:drawing>
          <wp:inline distT="0" distB="0" distL="0" distR="0">
            <wp:extent cx="6480175" cy="2879725"/>
            <wp:effectExtent l="0" t="0" r="15875" b="15875"/>
            <wp:docPr id="6" name="IM 6" descr="E:/李姗/MIE/2025招展资料/6.9-11 沙特贸易周/bb54874b41ee6e1e.pngbb54874b41ee6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E:/李姗/MIE/2025招展资料/6.9-11 沙特贸易周/bb54874b41ee6e1e.pngbb54874b41ee6e1e"/>
                    <pic:cNvPicPr>
                      <a:picLocks noChangeAspect="1"/>
                    </pic:cNvPicPr>
                  </pic:nvPicPr>
                  <pic:blipFill>
                    <a:blip r:embed="rId6"/>
                    <a:srcRect t="16737" b="1673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沙特贸易周（CTW）由中东国际展览集团（简称MIE集团）主办。CTW 是一流的 B2B 和 B2G FDI 交易和活动平台，精心打造，旨在服务中东、非洲和欧亚大陆的动态市场。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上届沙特贸易周（CTW）吸引了国际展商超400家，并有13,000名行业精英及领导者参加。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第三届沙特贸易周（CTW）将于2025年5⽉04-06⽇在沙特利雅得国际展览中心拉开序幕，将吸引来自超过20多个国家的500多家展商参展</w:t>
      </w:r>
      <w:bookmarkStart w:id="0" w:name="_GoBack"/>
      <w:bookmarkEnd w:id="0"/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，参展观众将超过15,000人，展会现场还将举办十多场主题演讲。作为MIE中东地区的重要一站，受到沙特当地商会、工商联合会及政府的大力支持。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60" w:firstLineChars="200"/>
        <w:jc w:val="both"/>
        <w:textAlignment w:val="baseline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</w:p>
    <w:tbl>
      <w:tblPr>
        <w:tblStyle w:val="7"/>
        <w:tblW w:w="968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2432"/>
        <w:gridCol w:w="2419"/>
        <w:gridCol w:w="24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412" w:type="dxa"/>
            <w:shd w:val="clear" w:color="auto" w:fill="4069DD"/>
            <w:vAlign w:val="center"/>
          </w:tcPr>
          <w:p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432" w:type="dxa"/>
            <w:shd w:val="clear" w:color="auto" w:fill="4069DD"/>
            <w:vAlign w:val="center"/>
          </w:tcPr>
          <w:p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419" w:type="dxa"/>
            <w:shd w:val="clear" w:color="auto" w:fill="4069DD"/>
            <w:vAlign w:val="center"/>
          </w:tcPr>
          <w:p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辐射国家</w:t>
            </w:r>
          </w:p>
        </w:tc>
        <w:tc>
          <w:tcPr>
            <w:tcW w:w="2426" w:type="dxa"/>
            <w:shd w:val="clear" w:color="auto" w:fill="4069DD"/>
            <w:vAlign w:val="center"/>
          </w:tcPr>
          <w:p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2412" w:type="dxa"/>
            <w:vAlign w:val="center"/>
          </w:tcPr>
          <w:p>
            <w:pPr>
              <w:spacing w:before="227" w:line="214" w:lineRule="auto"/>
              <w:ind w:left="826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28"/>
                <w:szCs w:val="28"/>
                <w:lang w:val="en-US" w:eastAsia="zh-CN"/>
              </w:rPr>
              <w:t>500</w:t>
            </w:r>
            <w:r>
              <w:rPr>
                <w:rFonts w:ascii="微软雅黑" w:hAnsi="微软雅黑" w:eastAsia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432" w:type="dxa"/>
            <w:vAlign w:val="center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  <w:lang w:val="en-US" w:eastAsia="zh-CN"/>
              </w:rPr>
              <w:t>15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,000+</w:t>
            </w:r>
          </w:p>
        </w:tc>
        <w:tc>
          <w:tcPr>
            <w:tcW w:w="2419" w:type="dxa"/>
            <w:vAlign w:val="center"/>
          </w:tcPr>
          <w:p>
            <w:pPr>
              <w:spacing w:before="227" w:line="214" w:lineRule="auto"/>
              <w:ind w:left="933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8"/>
                <w:szCs w:val="28"/>
                <w:lang w:val="en-US" w:eastAsia="zh-CN"/>
              </w:rPr>
              <w:t>3</w:t>
            </w:r>
            <w:r>
              <w:rPr>
                <w:rFonts w:ascii="微软雅黑" w:hAnsi="微软雅黑" w:eastAsia="微软雅黑" w:cs="微软雅黑"/>
                <w:color w:val="auto"/>
                <w:spacing w:val="-10"/>
                <w:sz w:val="28"/>
                <w:szCs w:val="28"/>
              </w:rPr>
              <w:t>0+</w:t>
            </w:r>
          </w:p>
        </w:tc>
        <w:tc>
          <w:tcPr>
            <w:tcW w:w="2426" w:type="dxa"/>
            <w:vAlign w:val="center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"/>
                <w:sz w:val="28"/>
                <w:szCs w:val="28"/>
                <w:lang w:val="en-US" w:eastAsia="zh-CN"/>
              </w:rPr>
              <w:t>30</w:t>
            </w:r>
            <w:r>
              <w:rPr>
                <w:rFonts w:ascii="微软雅黑" w:hAnsi="微软雅黑" w:eastAsia="微软雅黑" w:cs="微软雅黑"/>
                <w:color w:val="auto"/>
                <w:spacing w:val="-3"/>
                <w:sz w:val="28"/>
                <w:szCs w:val="28"/>
              </w:rPr>
              <w:t>,000+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市场机遇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baseline"/>
        <w:rPr>
          <w:rFonts w:hint="eastAsia" w:ascii="微软雅黑" w:hAnsi="微软雅黑" w:eastAsia="微软雅黑" w:cs="宋体"/>
          <w:kern w:val="0"/>
          <w:sz w:val="11"/>
          <w:szCs w:val="11"/>
        </w:rPr>
      </w:pPr>
      <w:r>
        <w:rPr>
          <w:position w:val="-71"/>
        </w:rPr>
        <w:drawing>
          <wp:inline distT="0" distB="0" distL="0" distR="0">
            <wp:extent cx="6480175" cy="2879725"/>
            <wp:effectExtent l="0" t="0" r="15875" b="15875"/>
            <wp:docPr id="8" name="IM 8" descr="E:/李姗/MIE/2025招展资料/6.9-11 沙特贸易周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E:/李姗/MIE/2025招展资料/6.9-11 沙特贸易周/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 l="2216" r="22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随着沙特阿拉伯经济的持续增长和社会变革的推动，其消费品市场正展现出前所未有的活力与多元化。从家居到消费电子，再到美妆和婴儿护理，各个领域均呈现出强劲的增长势头，成为投资者和消费者瞩目的焦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家居市场：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随着人口的增长和住宅空间的扩大，对家用家居的需求日益增加。根据市场研究报告，沙特阿拉伯的家居市场规模预计将从2024年的44.9亿美元增长到2029年的59.8亿美元，复合年增长率达到5.91%。同时，小家电市场也将迎来显著增长，预计将从2024年的40.2亿美元增长到2029年的47.5亿美元，复合年增长率超过3.40%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消费电子市场：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该领域2024年沙特消费电子市场收入预计将达到54.91亿美元，人均拥有量将达到1.4件。无论是线上电商还是线下商超，电子和家电产品都是沙特市场的热门商品。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美妆市场：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随着社会的变革和年轻一代的崛起，沙特消费者对美妆产品的需求开始呈现多元化趋势。传统的香水和彩妆产品仍然受到欢迎，但越来越多的消费者开始关注护肤、头发护理、男士美容和有机天然产品等新兴领域。预计到2028年，沙特化妆品市场规模将达到56.4亿美元，复合年增长率达到1.60%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婴儿护理市场：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由于沙特特殊的环境条件，如强烈的紫外线辐射和干燥的气候，使得婴儿的皮肤非常容易受到伤害。因此，婴儿护理产品在沙特市场上备受欢迎。预计到2029年，沙特婴儿护理产品市场规模将达到1545.8亿美元，复合年增长率达到5.88%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服饰市场：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随着沙特对女性衣着规范的放宽，当地女性有了更大的自由。据报告预测，到2025年，沙特时尚产品的零售需求将增长48%，年增长率达到13%，达到320亿美元。同时，随着沙特对体育活动的大力推广，预计到2027年，运动服装市场将达到约15亿美元的规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沙特消费品市场的蓬勃发展不仅展示了其巨大的市场潜力，也预示着中国企业拥有更多进入沙特消费品市场的机遇。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参展范围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  <w:drawing>
          <wp:inline distT="0" distB="0" distL="114300" distR="114300">
            <wp:extent cx="6480175" cy="2879725"/>
            <wp:effectExtent l="0" t="0" r="15875" b="15875"/>
            <wp:docPr id="5" name="图片 5" descr="E:/李姗/MIE/2025招展资料/6.9-11 沙特贸易周/d83d36748245d770.pngd83d36748245d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/李姗/MIE/2025招展资料/6.9-11 沙特贸易周/d83d36748245d770.pngd83d36748245d770"/>
                    <pic:cNvPicPr/>
                  </pic:nvPicPr>
                  <pic:blipFill>
                    <a:blip r:embed="rId8"/>
                    <a:srcRect t="16737" b="1673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消费电子：</w:t>
      </w: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个人电脑和笔记本电脑、智能手机和平板电脑、数码相机和摄像机、电视和家庭影音设备、便携式音乐播放器和耳机、游戏机和游戏设备、智能手表、健康追踪器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消费礼品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节庆礼品用品、婚庆用品、蜡烛、香熏、美容化装用品、时尚钟表、盛行首饰、箱包和皮革制品、纪念品、皮革制品、游戏、工艺品及手工艺品、烟具、画、制造的和收集的限定版的礼品、手工雕刻系列的产品、原创设计和流行的礼品、季节性的装饰品、当代工艺品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家用消费品</w:t>
      </w: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厨具、日用品：玻璃、瓷器、陶瓷、金属器皿、烹饪器具、餐盘和油炸锅、小型电器、烘培器皿、快速食品包装、家用清洁设备及器皿、厨具附件和纺织品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智能家居：</w:t>
      </w:r>
      <w:r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  <w:t>家居装饰品，花园用品，餐桌用品，厨房用品，家用品、智能音箱、智能灯具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。</w:t>
      </w:r>
    </w:p>
    <w:sectPr>
      <w:pgSz w:w="11906" w:h="16838"/>
      <w:pgMar w:top="567" w:right="850" w:bottom="567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822C8A"/>
    <w:multiLevelType w:val="singleLevel"/>
    <w:tmpl w:val="09822C8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596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000000"/>
    <w:rsid w:val="000C3512"/>
    <w:rsid w:val="02AF1DD6"/>
    <w:rsid w:val="07C324FF"/>
    <w:rsid w:val="0838019F"/>
    <w:rsid w:val="09CF085B"/>
    <w:rsid w:val="0A4456E9"/>
    <w:rsid w:val="0A6006F4"/>
    <w:rsid w:val="0B365CE9"/>
    <w:rsid w:val="0F2C7498"/>
    <w:rsid w:val="101E1709"/>
    <w:rsid w:val="14077076"/>
    <w:rsid w:val="1666002A"/>
    <w:rsid w:val="18F87996"/>
    <w:rsid w:val="1F360291"/>
    <w:rsid w:val="21DB0CE2"/>
    <w:rsid w:val="231D2870"/>
    <w:rsid w:val="26E65116"/>
    <w:rsid w:val="285D1675"/>
    <w:rsid w:val="2A8F34E6"/>
    <w:rsid w:val="310223B3"/>
    <w:rsid w:val="39DA08C9"/>
    <w:rsid w:val="4024057B"/>
    <w:rsid w:val="421F3775"/>
    <w:rsid w:val="442C5396"/>
    <w:rsid w:val="442F0DBC"/>
    <w:rsid w:val="45340519"/>
    <w:rsid w:val="45907363"/>
    <w:rsid w:val="45C866FF"/>
    <w:rsid w:val="496B655A"/>
    <w:rsid w:val="497F2993"/>
    <w:rsid w:val="49990697"/>
    <w:rsid w:val="4AA97882"/>
    <w:rsid w:val="4CDC645E"/>
    <w:rsid w:val="4EF85305"/>
    <w:rsid w:val="51491824"/>
    <w:rsid w:val="51C276E7"/>
    <w:rsid w:val="53CA6A5F"/>
    <w:rsid w:val="57192812"/>
    <w:rsid w:val="58F53702"/>
    <w:rsid w:val="59B86A9F"/>
    <w:rsid w:val="5C1653F4"/>
    <w:rsid w:val="5C412695"/>
    <w:rsid w:val="5C970FB3"/>
    <w:rsid w:val="5D5F32BF"/>
    <w:rsid w:val="5E007B96"/>
    <w:rsid w:val="60C507AD"/>
    <w:rsid w:val="6145156F"/>
    <w:rsid w:val="62806114"/>
    <w:rsid w:val="63A4729C"/>
    <w:rsid w:val="67DD4B2A"/>
    <w:rsid w:val="683242A3"/>
    <w:rsid w:val="68991CCA"/>
    <w:rsid w:val="68CE5831"/>
    <w:rsid w:val="6A365CE0"/>
    <w:rsid w:val="6FD967A8"/>
    <w:rsid w:val="700A27C3"/>
    <w:rsid w:val="703F2826"/>
    <w:rsid w:val="72194693"/>
    <w:rsid w:val="72283F71"/>
    <w:rsid w:val="732E1154"/>
    <w:rsid w:val="74C30200"/>
    <w:rsid w:val="76422D7F"/>
    <w:rsid w:val="76FD2C98"/>
    <w:rsid w:val="7C8820A3"/>
    <w:rsid w:val="7CAD4FBB"/>
    <w:rsid w:val="7DC86737"/>
    <w:rsid w:val="7EAB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autoRedefine/>
    <w:qFormat/>
    <w:uiPriority w:val="0"/>
    <w:rPr>
      <w:b/>
    </w:rPr>
  </w:style>
  <w:style w:type="table" w:customStyle="1" w:styleId="7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1331</Words>
  <Characters>1476</Characters>
  <Lines>0</Lines>
  <Paragraphs>0</Paragraphs>
  <TotalTime>9</TotalTime>
  <ScaleCrop>false</ScaleCrop>
  <LinksUpToDate>false</LinksUpToDate>
  <CharactersWithSpaces>1510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2023-09-28T00:45:00Z</dcterms:created>
  <dc:creator>admin</dc:creator>
  <cp:lastModifiedBy>WPS_1699857115</cp:lastModifiedBy>
  <dcterms:modified xsi:type="dcterms:W3CDTF">2024-06-05T08:25:13Z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D587F0D87A854DE6A7F81288F7E8A489_12</vt:lpwstr>
  </property>
</Properties>
</file>