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67AAC">
      <w:pPr>
        <w:jc w:val="center"/>
        <w:rPr>
          <w:rFonts w:hint="eastAsia" w:eastAsia="宋体"/>
          <w:lang w:eastAsia="zh-CN"/>
        </w:rPr>
      </w:pPr>
    </w:p>
    <w:p w14:paraId="564D52BB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6479540" cy="2879725"/>
            <wp:effectExtent l="0" t="0" r="16510" b="15875"/>
            <wp:docPr id="1" name="图片 1" descr="E:/李姗/MIE/公司logo/沙特五大banner2.0.jpg沙特五大banner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公司logo/沙特五大banner2.0.jpg沙特五大banner2.0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2025年沙特水处理展</w:t>
      </w:r>
    </w:p>
    <w:p w14:paraId="3DC1897C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16"/>
          <w:szCs w:val="16"/>
          <w:lang w:val="en-US" w:eastAsia="zh-CN"/>
        </w:rPr>
      </w:pPr>
    </w:p>
    <w:p w14:paraId="727C75D9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48"/>
          <w:szCs w:val="48"/>
          <w:lang w:val="en-US" w:eastAsia="zh-CN"/>
        </w:rPr>
        <w:drawing>
          <wp:inline distT="0" distB="0" distL="114300" distR="114300">
            <wp:extent cx="2505710" cy="835025"/>
            <wp:effectExtent l="0" t="0" r="0" b="0"/>
            <wp:docPr id="4" name="图片 4" descr="E:/李姗/MIE/2025招展资料/9月 沙特水处理展/global-water-expo.pngglobal-water-e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李姗/MIE/2025招展资料/9月 沙特水处理展/global-water-expo.pngglobal-water-expo"/>
                    <pic:cNvPicPr>
                      <a:picLocks noChangeAspect="1"/>
                    </pic:cNvPicPr>
                  </pic:nvPicPr>
                  <pic:blipFill>
                    <a:blip r:embed="rId5"/>
                    <a:srcRect t="22238" b="22238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A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 w14:paraId="745797D7">
      <w:pPr>
        <w:pStyle w:val="2"/>
        <w:keepNext w:val="0"/>
        <w:keepLines w:val="0"/>
        <w:pageBreakBefore w:val="0"/>
        <w:widowControl w:val="0"/>
        <w:tabs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/>
          <w:b/>
          <w:sz w:val="28"/>
          <w:szCs w:val="28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9"/>
          <w:sz w:val="28"/>
          <w:szCs w:val="28"/>
        </w:rPr>
        <w:t>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9</w:t>
      </w:r>
      <w:r>
        <w:rPr>
          <w:b/>
          <w:bCs/>
          <w:color w:val="050E17"/>
          <w:spacing w:val="9"/>
          <w:sz w:val="28"/>
          <w:szCs w:val="28"/>
        </w:rPr>
        <w:t>月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8-10日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展会地点：</w:t>
      </w:r>
      <w:r>
        <w:rPr>
          <w:rFonts w:hint="eastAsia" w:cs="Arial"/>
          <w:b/>
          <w:sz w:val="28"/>
          <w:szCs w:val="28"/>
          <w:shd w:val="clear" w:color="auto" w:fill="FFFFFF"/>
          <w:lang w:val="en-US" w:eastAsia="zh-CN"/>
        </w:rPr>
        <w:t>利雅得国际会展</w:t>
      </w:r>
      <w:r>
        <w:rPr>
          <w:rFonts w:ascii="微软雅黑" w:hAnsi="微软雅黑" w:eastAsia="微软雅黑" w:cs="Arial"/>
          <w:b/>
          <w:sz w:val="28"/>
          <w:szCs w:val="28"/>
          <w:shd w:val="clear" w:color="auto" w:fill="FFFFFF"/>
        </w:rPr>
        <w:t>中心</w:t>
      </w:r>
    </w:p>
    <w:p w14:paraId="1504B53E">
      <w:pPr>
        <w:pStyle w:val="2"/>
        <w:keepNext w:val="0"/>
        <w:keepLines w:val="0"/>
        <w:pageBreakBefore w:val="0"/>
        <w:widowControl w:val="0"/>
        <w:tabs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展会届数：第三届</w:t>
      </w:r>
    </w:p>
    <w:p w14:paraId="57229D41">
      <w:pPr>
        <w:pStyle w:val="2"/>
        <w:keepNext w:val="0"/>
        <w:keepLines w:val="0"/>
        <w:pageBreakBefore w:val="0"/>
        <w:widowControl w:val="0"/>
        <w:tabs>
          <w:tab w:val="righ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6480175" cy="2879725"/>
            <wp:effectExtent l="0" t="0" r="15875" b="15875"/>
            <wp:docPr id="3" name="http://photo-static-api.fotomore.com/creative/vcg/400/new/VCG41N1198008475.jpg?uid=386&amp;timestamp=1711594752&amp;sign=a2f9e977e357b6dbac4838a6f819ee5a" descr="E:/李姗/MIE/公众号/9.25 沙特基建&amp;水处理展展后/水展/微信图片_20240926102902.jpg微信图片_20240926102902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198008475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tp://photo-static-api.fotomore.com/creative/vcg/400/new/VCG41N1198008475.jpg?uid=386&amp;timestamp=1711594752&amp;sign=a2f9e977e357b6dbac4838a6f819ee5a" descr="E:/李姗/MIE/公众号/9.25 沙特基建&amp;水处理展展后/水展/微信图片_20240926102902.jpg微信图片_20240926102902"/>
                    <pic:cNvPicPr/>
                  </pic:nvPicPr>
                  <pic:blipFill>
                    <a:blip r:embed="rId6"/>
                    <a:srcRect t="10500" b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11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0" w:name="OLE_LINK1"/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沙特水处理展（SWE）由DMG集团主办，是沙特唯一专注于水务基础设施规划和建设的专业展览。</w:t>
      </w:r>
    </w:p>
    <w:p w14:paraId="2AFB1B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2024年沙特水处理展展览面积25,000平，来自35个国家的400余家展商参展，专业观众超17,000人，全球排名前10的水处理企业悉数到场。利雅得市长兼 RIPC 董事会主席Faisal bin Abdulaziz bin Ayyaf王子殿下出席开幕式。此次展会共有30余家中国企业参展，展会效果得到了企业的认可，更有企业在现场直接预订下届展会。</w:t>
      </w:r>
    </w:p>
    <w:p w14:paraId="219D0A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202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>年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沙特水处理</w:t>
      </w:r>
      <w:r>
        <w:rPr>
          <w:rFonts w:hint="eastAsia" w:ascii="微软雅黑" w:hAnsi="微软雅黑" w:eastAsia="微软雅黑"/>
          <w:sz w:val="28"/>
          <w:szCs w:val="28"/>
        </w:rPr>
        <w:t>业展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将于9月8-10日</w:t>
      </w:r>
      <w:bookmarkStart w:id="2" w:name="_GoBack"/>
      <w:bookmarkEnd w:id="2"/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在利雅得国际会展</w:t>
      </w:r>
      <w:r>
        <w:rPr>
          <w:rFonts w:hint="eastAsia" w:ascii="微软雅黑" w:hAnsi="微软雅黑" w:eastAsia="微软雅黑"/>
          <w:sz w:val="28"/>
          <w:szCs w:val="28"/>
        </w:rPr>
        <w:t>中心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举办，将吸引来自40个国家的500家展商参展，现场观众将超过20</w:t>
      </w:r>
      <w:r>
        <w:rPr>
          <w:rFonts w:hint="eastAsia" w:ascii="微软雅黑" w:hAnsi="微软雅黑" w:eastAsia="微软雅黑"/>
          <w:sz w:val="28"/>
          <w:szCs w:val="28"/>
        </w:rPr>
        <w:t>,000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人，展览面积超25,000平。现场还将举办数十场演讲，分享行业趋势及未来发展规划。</w:t>
      </w:r>
      <w:r>
        <w:rPr>
          <w:rFonts w:hint="eastAsia" w:ascii="微软雅黑" w:hAnsi="微软雅黑" w:eastAsia="微软雅黑"/>
          <w:sz w:val="28"/>
          <w:szCs w:val="28"/>
        </w:rPr>
        <w:t>展会同期还将举办沙特建筑建材及基础设施展SIE、沙特智慧城市展。</w:t>
      </w:r>
    </w:p>
    <w:bookmarkEnd w:id="0"/>
    <w:tbl>
      <w:tblPr>
        <w:tblStyle w:val="7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 w14:paraId="4E3F0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center"/>
          </w:tcPr>
          <w:p w14:paraId="3340B5BB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center"/>
          </w:tcPr>
          <w:p w14:paraId="6B28EFBB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center"/>
          </w:tcPr>
          <w:p w14:paraId="5849A791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center"/>
          </w:tcPr>
          <w:p w14:paraId="3B194FFA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21FCF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center"/>
          </w:tcPr>
          <w:p w14:paraId="5AA3A778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center"/>
          </w:tcPr>
          <w:p w14:paraId="64AF3AA5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center"/>
          </w:tcPr>
          <w:p w14:paraId="6DFB5F96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0+</w:t>
            </w:r>
          </w:p>
        </w:tc>
        <w:tc>
          <w:tcPr>
            <w:tcW w:w="2426" w:type="dxa"/>
            <w:vAlign w:val="center"/>
          </w:tcPr>
          <w:p w14:paraId="1B76FD2A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25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 w14:paraId="4F09C1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46BFFF4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 w14:paraId="1639C676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480175" cy="2879725"/>
            <wp:effectExtent l="0" t="0" r="15875" b="15875"/>
            <wp:docPr id="5" name="http://photo-static-api.fotomore.com/creative/vcg/400/new/VCG41N1177095706.jpg?uid=386&amp;timestamp=1711594813&amp;sign=669c23a038007c6019a1e12bdac43d3d" descr="E:/李姗/MIE/2025招展资料/9月 沙特水处理展/图片 5.png图片 5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177095706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://photo-static-api.fotomore.com/creative/vcg/400/new/VCG41N1177095706.jpg?uid=386&amp;timestamp=1711594813&amp;sign=669c23a038007c6019a1e12bdac43d3d" descr="E:/李姗/MIE/2025招展资料/9月 沙特水处理展/图片 5.png图片 5"/>
                    <pic:cNvPicPr/>
                  </pic:nvPicPr>
                  <pic:blipFill>
                    <a:blip r:embed="rId7"/>
                    <a:srcRect t="30741" b="74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1DE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bookmarkStart w:id="1" w:name="OLE_LINK2"/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沙特是中东地区面积最大的国家，境内没有河流，大部分沙漠地带常年滴雨不下，极端缺水。但沙特人均日用水量却是全球人均日用水量的近2倍，据《水世界》(Water World)杂志报道，沙特人均日用水量仅次于美国和加拿大，位居世界第三。</w:t>
      </w:r>
    </w:p>
    <w:p w14:paraId="69C5E1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为满足沙特快速增长的人口需求，支持其蓬勃发展的工业部门，未来沙特政府将持续在海水淡化及水处理领域进行大量投资，这为相关企业带来大量机会。</w:t>
      </w:r>
    </w:p>
    <w:p w14:paraId="7C5772C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在2030愿景项下，水务领域是沙特重点发展的战略领域之一。沙特是全球最大的海水淡化市场，其海水淡化产能近800万m³/天，占全球海水淡化总产能的20以上，位居全球首位。沙特是全球最大的无地表径流国家，同时是全球人均淡水消耗量最高的国家之一，因此对淡化海水存在巨大的需求。2019年，沙特人均淡水消费量为263升/人/天，淡水消费需求总量超过800万m³，预计到2040年将超过123万m³/天。截至2022年，沙特淡水资源供应结构中，海水淡化供水比例约为60%，其次为不可再生的地下水资源。以2018年供水结构为基准，淡化海水占比为59%，不可再生地下水供应量占比35%。到2030年，沙特计划将淡化海水供应量比例提升至90%，不可再生地下水供应量占比降低至10%以下。根据基准值测算，到2030年新增海水淡化产能为450万m³/天。</w:t>
      </w:r>
    </w:p>
    <w:p w14:paraId="552340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368" w:lineRule="atLeast"/>
        <w:ind w:left="120" w:right="12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  <w:shd w:val="clear" w:fill="FFFFFF"/>
        </w:rPr>
        <w:drawing>
          <wp:inline distT="0" distB="0" distL="114300" distR="114300">
            <wp:extent cx="5515610" cy="2941955"/>
            <wp:effectExtent l="0" t="0" r="8890" b="107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F8AE64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888888"/>
          <w:spacing w:val="8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color w:val="888888"/>
          <w:spacing w:val="8"/>
          <w:kern w:val="0"/>
          <w:sz w:val="18"/>
          <w:szCs w:val="18"/>
          <w:lang w:val="en-US" w:eastAsia="zh-CN" w:bidi="ar"/>
        </w:rPr>
        <w:t>▲</w:t>
      </w:r>
      <w:r>
        <w:rPr>
          <w:rFonts w:ascii="宋体" w:hAnsi="宋体" w:eastAsia="宋体" w:cs="宋体"/>
          <w:color w:val="888888"/>
          <w:spacing w:val="8"/>
          <w:kern w:val="0"/>
          <w:sz w:val="18"/>
          <w:szCs w:val="18"/>
          <w:lang w:val="en-US" w:eastAsia="zh-CN" w:bidi="ar"/>
        </w:rPr>
        <w:t>沙特淡水供应现状和2030年目标结构示意图</w:t>
      </w:r>
    </w:p>
    <w:p w14:paraId="79FE153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</w:p>
    <w:p w14:paraId="3638FC64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2023年，沙特国家水务公司（NWC）正式宣布一项战略发展规划，拟推出12项海水淡化项目，总投资额近50亿沙特里亚尔（约合13亿美元），规划项目地点主要位于沙特东部省，覆盖达曼、胡拜尔、朱拜勒、哈萨及盖提夫等核心地区。此外，规划实施项目还包括40座大型储水池项目（规划中11座储水池项目已完成，地点位于达曼市，储水能力53万方），总储量可达1600万方；包括多座给水泵站，以及近500公里输水管线建设项目。该管网将保障沙特东部省主要城市7×24小时供水。该规划是沙特水务领域发展战略的重要组成部分。</w:t>
      </w:r>
    </w:p>
    <w:p w14:paraId="686567DD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沙特水务管理局（SWA）的生产能力为每天750万立方米，2030年的目标是利用海水和地下水每天生产1150万立方米。2024年，沙特水务管理局海水淡化量占全球海水淡化总产量的22%。</w:t>
      </w:r>
    </w:p>
    <w:p w14:paraId="33B79863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沙特环境、水和农业部已经拨款800亿美元用于未来几年的水务项目。根据专业机构估计，沙特水资源再利用市场价值46.9亿美元，是全球第三大再利用市场，仅次于中国和美国。</w:t>
      </w:r>
    </w:p>
    <w:bookmarkEnd w:id="1"/>
    <w:p w14:paraId="3F7710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</w:p>
    <w:p w14:paraId="1341C7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参展范围</w:t>
      </w:r>
    </w:p>
    <w:p w14:paraId="33F245A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480175" cy="2879725"/>
            <wp:effectExtent l="0" t="0" r="15875" b="15875"/>
            <wp:docPr id="6" name="http://photo-static-api.fotomore.com/creative/vcg/400/new/VCG41N1355121016.jpg?uid=386&amp;timestamp=1711594911&amp;sign=fd7e454b36e80ac71ad8a955a038bb5f" descr="E:/李姗/MIE/公众号/9.25 沙特基建&amp;水处理展展后/水展/toray2.pngtoray2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355121016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tp://photo-static-api.fotomore.com/creative/vcg/400/new/VCG41N1355121016.jpg?uid=386&amp;timestamp=1711594911&amp;sign=fd7e454b36e80ac71ad8a955a038bb5f" descr="E:/李姗/MIE/公众号/9.25 沙特基建&amp;水处理展展后/水展/toray2.pngtoray2"/>
                    <pic:cNvPicPr/>
                  </pic:nvPicPr>
                  <pic:blipFill>
                    <a:blip r:embed="rId9"/>
                    <a:srcRect t="17232" b="172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33D1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排水和污水处理系统</w:t>
      </w:r>
    </w:p>
    <w:p w14:paraId="3FB927C7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排水系统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管道和排水系统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泵送系统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水收集和管理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侵蚀控制和过滤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土工合成材料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检查和监控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配件和附件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 w14:paraId="5A6883F7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下水道系统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下水道管道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污水处理及控制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下水道清洁设备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 w14:paraId="13B4DD26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道路清洁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水箱和喷水器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扫路车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鼓风机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动力/高压清洗机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自卸车和拖车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道路清扫扫帚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旋转刷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抑尘系统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真空卡车和道路清洗车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磁力扫地机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 w14:paraId="1AE3EB67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水的提取和处理</w:t>
      </w:r>
    </w:p>
    <w:p w14:paraId="48151070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钻孔技术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钻井船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旋转设备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井下勘测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钻井液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钻井服务设备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钻机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套管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井筛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潜水泵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井口设备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泥浆和流体系统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日志记录工具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灌浆设备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监控系统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1EBBD266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泵、管、阀和配件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泵站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泵(凝固)，储罐和阀门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管材、管道和管道组件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管件(弯头、三通、联轴器)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蠕动泵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控制阀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柔性软管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止回阀和球阀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真空泵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676606E4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水处理技术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水监测系统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节水装置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智能灌溉系统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漏水检测系统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水质检测设备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水管理软件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06102B34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水处理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水净化厂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水软化系统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消毒系统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01DCC977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海水淡化厂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反渗透海水淡化系统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多级闪蒸系统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热能海水淡化厂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4F2E80E2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废物管理和回收</w:t>
      </w:r>
    </w:p>
    <w:p w14:paraId="5195575F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废物处理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垃圾箱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垃圾压实机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4A4B7BC6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垃圾处理厂和卫生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污泥处理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脱水系统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卫生级泵站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远程监控系统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污水处理厂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气味控制系统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408D27B6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废物管理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垃圾桶和容器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垃圾压实机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垃圾焚烧发电系统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废弃物管理软件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垃圾收集车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64729D9C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回收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回收设施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堆肥设备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回收设备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材料回收和再利用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回收软件与技术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百灵设备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4DD5B5C1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jc w:val="both"/>
        <w:textAlignment w:val="baseline"/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环境保护</w:t>
      </w:r>
    </w:p>
    <w:p w14:paraId="4CF64E73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土壤保护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土壤侵蚀控制产品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土工布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侵蚀控制毯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沉积物控制屏障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p w14:paraId="27387372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20" w:leftChars="0" w:hanging="420" w:firstLineChars="0"/>
        <w:jc w:val="both"/>
        <w:textAlignment w:val="baseline"/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空气净化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空气过滤器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洗涤器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b w:val="0"/>
          <w:bCs w:val="0"/>
          <w:sz w:val="28"/>
          <w:szCs w:val="28"/>
          <w:lang w:val="en-US" w:eastAsia="zh-CN"/>
        </w:rPr>
        <w:t>空气污染控制装置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；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491029"/>
    <w:multiLevelType w:val="singleLevel"/>
    <w:tmpl w:val="F64910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596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0C3512"/>
    <w:rsid w:val="02AF1DD6"/>
    <w:rsid w:val="03AE5181"/>
    <w:rsid w:val="04FD5827"/>
    <w:rsid w:val="05726DA2"/>
    <w:rsid w:val="096C1B81"/>
    <w:rsid w:val="09CF085B"/>
    <w:rsid w:val="0A6006F4"/>
    <w:rsid w:val="0A65095D"/>
    <w:rsid w:val="0B365CE9"/>
    <w:rsid w:val="0F2C7498"/>
    <w:rsid w:val="0F5C1AA1"/>
    <w:rsid w:val="101E1709"/>
    <w:rsid w:val="14077076"/>
    <w:rsid w:val="15474D46"/>
    <w:rsid w:val="17AD221A"/>
    <w:rsid w:val="17B80D01"/>
    <w:rsid w:val="17C91FBD"/>
    <w:rsid w:val="17C92852"/>
    <w:rsid w:val="18F87996"/>
    <w:rsid w:val="1B74283E"/>
    <w:rsid w:val="1C6B34EC"/>
    <w:rsid w:val="1E975293"/>
    <w:rsid w:val="20FF58A6"/>
    <w:rsid w:val="217B5F5F"/>
    <w:rsid w:val="21DB0CE2"/>
    <w:rsid w:val="23B12FC8"/>
    <w:rsid w:val="23EB6D5B"/>
    <w:rsid w:val="25DE76A8"/>
    <w:rsid w:val="28597A67"/>
    <w:rsid w:val="2A8F34E6"/>
    <w:rsid w:val="2FB66EAD"/>
    <w:rsid w:val="310223B3"/>
    <w:rsid w:val="32CF0561"/>
    <w:rsid w:val="350F6AC3"/>
    <w:rsid w:val="36A04541"/>
    <w:rsid w:val="39DA08C9"/>
    <w:rsid w:val="3A406058"/>
    <w:rsid w:val="3A7B310D"/>
    <w:rsid w:val="3C577F90"/>
    <w:rsid w:val="4024057B"/>
    <w:rsid w:val="421F3775"/>
    <w:rsid w:val="423F2B9D"/>
    <w:rsid w:val="437F7F5B"/>
    <w:rsid w:val="442C5396"/>
    <w:rsid w:val="442F0DBC"/>
    <w:rsid w:val="45340519"/>
    <w:rsid w:val="45C866FF"/>
    <w:rsid w:val="47500A1A"/>
    <w:rsid w:val="497F2993"/>
    <w:rsid w:val="49990697"/>
    <w:rsid w:val="4A3818BA"/>
    <w:rsid w:val="4AA97882"/>
    <w:rsid w:val="50386358"/>
    <w:rsid w:val="51491824"/>
    <w:rsid w:val="52802336"/>
    <w:rsid w:val="53CA6A5F"/>
    <w:rsid w:val="57192812"/>
    <w:rsid w:val="58F53702"/>
    <w:rsid w:val="59B86A9F"/>
    <w:rsid w:val="5C1653F4"/>
    <w:rsid w:val="5C412695"/>
    <w:rsid w:val="5C970FB3"/>
    <w:rsid w:val="5D5F32BF"/>
    <w:rsid w:val="5E007B96"/>
    <w:rsid w:val="60C507AD"/>
    <w:rsid w:val="6145156F"/>
    <w:rsid w:val="62806114"/>
    <w:rsid w:val="64CC4B87"/>
    <w:rsid w:val="67DD4B2A"/>
    <w:rsid w:val="683242A3"/>
    <w:rsid w:val="68991CCA"/>
    <w:rsid w:val="6A365CE0"/>
    <w:rsid w:val="6A9E4A45"/>
    <w:rsid w:val="6CF941B4"/>
    <w:rsid w:val="6DC04C15"/>
    <w:rsid w:val="6FD967A8"/>
    <w:rsid w:val="700A27C3"/>
    <w:rsid w:val="703F2826"/>
    <w:rsid w:val="70523351"/>
    <w:rsid w:val="72283F71"/>
    <w:rsid w:val="732E1154"/>
    <w:rsid w:val="74C30200"/>
    <w:rsid w:val="76422D7F"/>
    <w:rsid w:val="76FD2C98"/>
    <w:rsid w:val="79DE6B58"/>
    <w:rsid w:val="7C8820A3"/>
    <w:rsid w:val="7EA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table" w:customStyle="1" w:styleId="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1875</Words>
  <Characters>2063</Characters>
  <Lines>0</Lines>
  <Paragraphs>0</Paragraphs>
  <TotalTime>92</TotalTime>
  <ScaleCrop>false</ScaleCrop>
  <LinksUpToDate>false</LinksUpToDate>
  <CharactersWithSpaces>2091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2024-10-12T02:40:17Z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D587F0D87A854DE6A7F81288F7E8A489_12</vt:lpwstr>
  </property>
</Properties>
</file>