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637" w:rsidRDefault="005609C9">
      <w:pPr>
        <w:jc w:val="center"/>
        <w:rPr>
          <w:rFonts w:eastAsia="宋体" w:hint="eastAsia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37" w:rsidRDefault="005609C9">
      <w:pPr>
        <w:jc w:val="center"/>
        <w:rPr>
          <w:rFonts w:hint="eastAsia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kern w:val="0"/>
          <w:sz w:val="52"/>
          <w:szCs w:val="52"/>
        </w:rPr>
        <w:t>2024</w:t>
      </w:r>
      <w:r>
        <w:rPr>
          <w:rFonts w:ascii="微软雅黑" w:eastAsia="微软雅黑" w:hAnsi="微软雅黑" w:cs="微软雅黑" w:hint="eastAsia"/>
          <w:b/>
          <w:bCs/>
          <w:kern w:val="0"/>
          <w:sz w:val="52"/>
          <w:szCs w:val="52"/>
        </w:rPr>
        <w:t>年卡塔尔室内装饰及家具展</w:t>
      </w:r>
    </w:p>
    <w:p w:rsidR="00F02637" w:rsidRDefault="00F02637">
      <w:pPr>
        <w:jc w:val="center"/>
        <w:rPr>
          <w:rFonts w:hint="eastAsia"/>
        </w:rPr>
      </w:pPr>
    </w:p>
    <w:p w:rsidR="00F02637" w:rsidRDefault="005609C9">
      <w:pPr>
        <w:jc w:val="center"/>
        <w:rPr>
          <w:rFonts w:ascii="微软雅黑" w:eastAsia="微软雅黑" w:hAnsi="微软雅黑" w:cs="微软雅黑"/>
          <w:b/>
          <w:bCs/>
          <w:sz w:val="18"/>
          <w:szCs w:val="18"/>
        </w:rPr>
      </w:pPr>
      <w:r>
        <w:rPr>
          <w:noProof/>
        </w:rPr>
        <w:drawing>
          <wp:inline distT="0" distB="0" distL="114300" distR="114300">
            <wp:extent cx="1307465" cy="610870"/>
            <wp:effectExtent l="0" t="0" r="6985" b="17780"/>
            <wp:docPr id="24" name="图片 23" descr="卡塔尔室内装饰及家具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卡塔尔室内装饰及家具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37" w:rsidRDefault="005609C9">
      <w:pPr>
        <w:jc w:val="left"/>
        <w:rPr>
          <w:rFonts w:ascii="微软雅黑" w:eastAsia="微软雅黑" w:hAnsi="微软雅黑" w:cs="微软雅黑"/>
          <w:b/>
          <w:bCs/>
          <w:sz w:val="40"/>
          <w:szCs w:val="40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展会介绍</w:t>
      </w:r>
    </w:p>
    <w:p w:rsidR="00F02637" w:rsidRDefault="005609C9">
      <w:pPr>
        <w:pStyle w:val="a3"/>
        <w:spacing w:before="159" w:line="187" w:lineRule="auto"/>
        <w:ind w:left="169"/>
        <w:jc w:val="left"/>
        <w:rPr>
          <w:b/>
          <w:bCs/>
          <w:color w:val="050E17"/>
          <w:spacing w:val="9"/>
          <w:sz w:val="28"/>
          <w:szCs w:val="28"/>
          <w:lang w:eastAsia="zh-CN"/>
        </w:rPr>
      </w:pP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●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 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展会时间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2024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年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10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月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15-17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日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       </w:t>
      </w:r>
      <w:r>
        <w:rPr>
          <w:b/>
          <w:bCs/>
          <w:color w:val="050E17"/>
          <w:spacing w:val="9"/>
          <w:sz w:val="28"/>
          <w:szCs w:val="28"/>
          <w:lang w:eastAsia="zh-CN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sz w:val="28"/>
          <w:szCs w:val="28"/>
          <w:lang w:eastAsia="zh-CN"/>
        </w:rPr>
        <w:t>多哈国际展览中心</w:t>
      </w:r>
    </w:p>
    <w:p w:rsidR="00F02637" w:rsidRDefault="005609C9">
      <w:pPr>
        <w:pStyle w:val="a3"/>
        <w:spacing w:before="96" w:line="188" w:lineRule="auto"/>
        <w:ind w:left="169"/>
        <w:jc w:val="left"/>
        <w:rPr>
          <w:b/>
          <w:bCs/>
          <w:spacing w:val="5"/>
          <w:sz w:val="28"/>
          <w:szCs w:val="28"/>
          <w:lang w:eastAsia="zh-CN"/>
        </w:rPr>
      </w:pP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●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 </w:t>
      </w:r>
      <w:r>
        <w:rPr>
          <w:b/>
          <w:bCs/>
          <w:color w:val="050E17"/>
          <w:spacing w:val="5"/>
          <w:sz w:val="28"/>
          <w:szCs w:val="28"/>
          <w:lang w:eastAsia="zh-CN"/>
        </w:rPr>
        <w:t>主办单位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5"/>
          <w:sz w:val="28"/>
          <w:szCs w:val="28"/>
          <w:lang w:eastAsia="zh-CN"/>
        </w:rPr>
        <w:t xml:space="preserve">DMG                       </w:t>
      </w:r>
      <w:r>
        <w:rPr>
          <w:rFonts w:hint="eastAsia"/>
          <w:b/>
          <w:bCs/>
          <w:spacing w:val="5"/>
          <w:sz w:val="28"/>
          <w:szCs w:val="28"/>
          <w:lang w:eastAsia="zh-CN"/>
        </w:rPr>
        <w:t>展会类型：酒店家居</w:t>
      </w:r>
    </w:p>
    <w:p w:rsidR="00F02637" w:rsidRDefault="00F02637">
      <w:pPr>
        <w:pStyle w:val="a3"/>
        <w:spacing w:before="96" w:line="188" w:lineRule="auto"/>
        <w:ind w:left="169"/>
        <w:jc w:val="left"/>
        <w:rPr>
          <w:b/>
          <w:bCs/>
          <w:spacing w:val="5"/>
          <w:sz w:val="28"/>
          <w:szCs w:val="28"/>
          <w:lang w:eastAsia="zh-CN"/>
        </w:rPr>
      </w:pPr>
    </w:p>
    <w:p w:rsidR="00F02637" w:rsidRDefault="005609C9">
      <w:pPr>
        <w:snapToGrid w:val="0"/>
        <w:spacing w:line="360" w:lineRule="auto"/>
        <w:ind w:firstLineChars="200" w:firstLine="420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noProof/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243205</wp:posOffset>
            </wp:positionV>
            <wp:extent cx="6416675" cy="2728595"/>
            <wp:effectExtent l="0" t="0" r="3175" b="14605"/>
            <wp:wrapTopAndBottom/>
            <wp:docPr id="6" name="IM 6" descr="E:/李姗/MIE/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/李姗/MIE/3.png3"/>
                    <pic:cNvPicPr/>
                  </pic:nvPicPr>
                  <pic:blipFill>
                    <a:blip r:embed="rId9"/>
                    <a:srcRect t="7358" b="7358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637" w:rsidRDefault="005609C9">
      <w:pPr>
        <w:ind w:firstLineChars="200" w:firstLine="560"/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kern w:val="0"/>
          <w:sz w:val="28"/>
          <w:szCs w:val="28"/>
        </w:rPr>
        <w:lastRenderedPageBreak/>
        <w:t>卡塔尔室内装饰及家具展由英国知名展览集团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DMG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主办，是卡塔尔境内规模最大及知名展会之一。</w:t>
      </w:r>
    </w:p>
    <w:p w:rsidR="00F02637" w:rsidRDefault="005609C9">
      <w:pPr>
        <w:ind w:firstLineChars="200" w:firstLine="560"/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kern w:val="0"/>
          <w:sz w:val="28"/>
          <w:szCs w:val="28"/>
        </w:rPr>
        <w:t>2024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年卡塔尔室内装饰及家具展将于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2024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年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10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月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15-17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日在多哈国际展览中心举办，将吸引超过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300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家展商以及超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11,000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名观众参观，展会面积达到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20,000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平米，卡塔尔当地买家达到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92%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，届时展会现场还将请到多名行业领导者亲临展会。</w:t>
      </w:r>
    </w:p>
    <w:tbl>
      <w:tblPr>
        <w:tblStyle w:val="TableNormal"/>
        <w:tblpPr w:leftFromText="180" w:rightFromText="180" w:vertAnchor="text" w:horzAnchor="page" w:tblpXSpec="center" w:tblpY="137"/>
        <w:tblOverlap w:val="never"/>
        <w:tblW w:w="96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2432"/>
        <w:gridCol w:w="2419"/>
        <w:gridCol w:w="2426"/>
      </w:tblGrid>
      <w:tr w:rsidR="00F02637">
        <w:trPr>
          <w:trHeight w:val="711"/>
          <w:jc w:val="center"/>
        </w:trPr>
        <w:tc>
          <w:tcPr>
            <w:tcW w:w="2412" w:type="dxa"/>
            <w:shd w:val="clear" w:color="auto" w:fill="4069DD"/>
          </w:tcPr>
          <w:p w:rsidR="00F02637" w:rsidRDefault="005609C9">
            <w:pPr>
              <w:spacing w:before="211" w:line="190" w:lineRule="auto"/>
              <w:ind w:left="685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</w:tcPr>
          <w:p w:rsidR="00F02637" w:rsidRDefault="005609C9">
            <w:pPr>
              <w:spacing w:before="210" w:line="189" w:lineRule="auto"/>
              <w:ind w:left="681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</w:tcPr>
          <w:p w:rsidR="00F02637" w:rsidRDefault="005609C9">
            <w:pPr>
              <w:spacing w:before="210" w:line="191" w:lineRule="auto"/>
              <w:ind w:left="678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</w:tcPr>
          <w:p w:rsidR="00F02637" w:rsidRDefault="005609C9">
            <w:pPr>
              <w:spacing w:before="211" w:line="189" w:lineRule="auto"/>
              <w:ind w:left="679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 w:rsidR="00F02637">
        <w:trPr>
          <w:trHeight w:val="806"/>
          <w:jc w:val="center"/>
        </w:trPr>
        <w:tc>
          <w:tcPr>
            <w:tcW w:w="2412" w:type="dxa"/>
          </w:tcPr>
          <w:p w:rsidR="00F02637" w:rsidRDefault="005609C9">
            <w:pPr>
              <w:spacing w:before="227" w:line="214" w:lineRule="auto"/>
              <w:ind w:left="826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pacing w:val="-8"/>
                <w:sz w:val="28"/>
                <w:szCs w:val="28"/>
              </w:rPr>
              <w:t>300</w:t>
            </w:r>
            <w:r>
              <w:rPr>
                <w:rFonts w:ascii="微软雅黑" w:eastAsia="微软雅黑" w:hAnsi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</w:tcPr>
          <w:p w:rsidR="00F02637" w:rsidRDefault="005609C9">
            <w:pPr>
              <w:spacing w:before="225" w:line="197" w:lineRule="auto"/>
              <w:ind w:left="585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pacing w:val="-3"/>
                <w:sz w:val="28"/>
                <w:szCs w:val="28"/>
              </w:rPr>
              <w:t>11</w:t>
            </w:r>
            <w:r>
              <w:rPr>
                <w:rFonts w:ascii="微软雅黑" w:eastAsia="微软雅黑" w:hAnsi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</w:tcPr>
          <w:p w:rsidR="00F02637" w:rsidRDefault="005609C9">
            <w:pPr>
              <w:spacing w:before="227" w:line="214" w:lineRule="auto"/>
              <w:ind w:left="933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pacing w:val="-10"/>
                <w:sz w:val="28"/>
                <w:szCs w:val="28"/>
              </w:rPr>
              <w:t>100</w:t>
            </w:r>
            <w:r>
              <w:rPr>
                <w:rFonts w:ascii="微软雅黑" w:eastAsia="微软雅黑" w:hAnsi="微软雅黑" w:cs="微软雅黑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</w:tcPr>
          <w:p w:rsidR="00F02637" w:rsidRDefault="005609C9">
            <w:pPr>
              <w:spacing w:before="225" w:line="197" w:lineRule="auto"/>
              <w:ind w:left="587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pacing w:val="-3"/>
                <w:sz w:val="28"/>
                <w:szCs w:val="28"/>
              </w:rPr>
              <w:t>20</w:t>
            </w:r>
            <w:r>
              <w:rPr>
                <w:rFonts w:ascii="微软雅黑" w:eastAsia="微软雅黑" w:hAnsi="微软雅黑" w:cs="微软雅黑"/>
                <w:spacing w:val="-3"/>
                <w:sz w:val="28"/>
                <w:szCs w:val="28"/>
              </w:rPr>
              <w:t>,000+</w:t>
            </w:r>
          </w:p>
        </w:tc>
      </w:tr>
    </w:tbl>
    <w:p w:rsidR="00F02637" w:rsidRDefault="00F02637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ascii="微软雅黑" w:eastAsia="微软雅黑" w:hAnsi="微软雅黑" w:cs="微软雅黑"/>
          <w:b/>
          <w:bCs/>
          <w:sz w:val="18"/>
          <w:szCs w:val="18"/>
        </w:rPr>
      </w:pPr>
    </w:p>
    <w:p w:rsidR="00F02637" w:rsidRDefault="005609C9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hint="eastAsia"/>
          <w:position w:val="-71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市场机遇</w:t>
      </w:r>
    </w:p>
    <w:p w:rsidR="00F02637" w:rsidRDefault="005609C9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ascii="微软雅黑" w:eastAsia="微软雅黑" w:hAnsi="微软雅黑" w:cs="宋体"/>
          <w:kern w:val="0"/>
          <w:sz w:val="10"/>
          <w:szCs w:val="10"/>
        </w:rPr>
      </w:pPr>
      <w:r>
        <w:rPr>
          <w:noProof/>
          <w:position w:val="-71"/>
        </w:rPr>
        <w:drawing>
          <wp:inline distT="0" distB="0" distL="0" distR="0">
            <wp:extent cx="6415405" cy="2728595"/>
            <wp:effectExtent l="0" t="0" r="4445" b="14605"/>
            <wp:docPr id="8" name="IM 8" descr="E:/李姗/MIE/QQ截图20240104091136.pngQQ截图2024010409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QQ截图20240104091136.pngQQ截图20240104091136"/>
                    <pic:cNvPicPr/>
                  </pic:nvPicPr>
                  <pic:blipFill>
                    <a:blip r:embed="rId10"/>
                    <a:srcRect t="8537" b="8537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31" w:rsidRDefault="005609C9" w:rsidP="00D17831">
      <w:pPr>
        <w:ind w:firstLineChars="200" w:firstLine="560"/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kern w:val="0"/>
          <w:sz w:val="28"/>
          <w:szCs w:val="28"/>
        </w:rPr>
        <w:t>卡塔尔的建筑业发展对家具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、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室内装饰</w:t>
      </w:r>
      <w:r>
        <w:rPr>
          <w:rFonts w:ascii="微软雅黑" w:eastAsia="微软雅黑" w:hAnsi="微软雅黑" w:cs="宋体"/>
          <w:kern w:val="0"/>
          <w:sz w:val="28"/>
          <w:szCs w:val="28"/>
        </w:rPr>
        <w:t>市场产生了多方面的影响。</w:t>
      </w:r>
    </w:p>
    <w:p w:rsidR="00D17831" w:rsidRPr="00D17831" w:rsidRDefault="00D17831" w:rsidP="00D17831">
      <w:pPr>
        <w:ind w:firstLineChars="200" w:firstLine="560"/>
        <w:rPr>
          <w:rFonts w:ascii="微软雅黑" w:eastAsia="微软雅黑" w:hAnsi="微软雅黑" w:cs="宋体" w:hint="eastAsia"/>
          <w:kern w:val="0"/>
          <w:sz w:val="28"/>
          <w:szCs w:val="28"/>
        </w:rPr>
      </w:pPr>
      <w:r>
        <w:rPr>
          <w:rFonts w:ascii="微软雅黑" w:eastAsia="微软雅黑" w:hAnsi="微软雅黑" w:cs="宋体"/>
          <w:kern w:val="0"/>
          <w:sz w:val="28"/>
          <w:szCs w:val="28"/>
        </w:rPr>
        <w:t>卡塔尔的建筑市场正在蓬勃发展，到 2030 年将翻一番，达到 1,231 亿美元，从 2023 年开始的复合年增长率为 9.5%</w:t>
      </w:r>
    </w:p>
    <w:p w:rsidR="00F02637" w:rsidRDefault="005609C9">
      <w:pPr>
        <w:ind w:firstLineChars="200" w:firstLine="560"/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kern w:val="0"/>
          <w:sz w:val="28"/>
          <w:szCs w:val="28"/>
        </w:rPr>
        <w:t>建筑业的繁荣直接带动了家具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、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室内装饰</w:t>
      </w:r>
      <w:r>
        <w:rPr>
          <w:rFonts w:ascii="微软雅黑" w:eastAsia="微软雅黑" w:hAnsi="微软雅黑" w:cs="宋体"/>
          <w:kern w:val="0"/>
          <w:sz w:val="28"/>
          <w:szCs w:val="28"/>
        </w:rPr>
        <w:t>市场的需求。随着建筑项目的增多，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卡塔尔对建材的数量及质量要求大大提升，</w:t>
      </w:r>
      <w:r>
        <w:rPr>
          <w:rFonts w:ascii="微软雅黑" w:eastAsia="微软雅黑" w:hAnsi="微软雅黑" w:cs="宋体"/>
          <w:kern w:val="0"/>
          <w:sz w:val="28"/>
          <w:szCs w:val="28"/>
        </w:rPr>
        <w:t>住宅、办公楼和商业场所等都需要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进行室内装饰、</w:t>
      </w:r>
      <w:r>
        <w:rPr>
          <w:rFonts w:ascii="微软雅黑" w:eastAsia="微软雅黑" w:hAnsi="微软雅黑" w:cs="宋体"/>
          <w:kern w:val="0"/>
          <w:sz w:val="28"/>
          <w:szCs w:val="28"/>
        </w:rPr>
        <w:t>购置家具，这为家具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、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室内装饰</w:t>
      </w:r>
      <w:r>
        <w:rPr>
          <w:rFonts w:ascii="微软雅黑" w:eastAsia="微软雅黑" w:hAnsi="微软雅黑" w:cs="宋体"/>
          <w:kern w:val="0"/>
          <w:sz w:val="28"/>
          <w:szCs w:val="28"/>
        </w:rPr>
        <w:t>市场带来了巨大的商机。同时，卡塔尔政府推行的</w:t>
      </w:r>
      <w:r>
        <w:rPr>
          <w:rFonts w:ascii="微软雅黑" w:eastAsia="微软雅黑" w:hAnsi="微软雅黑" w:cs="宋体"/>
          <w:kern w:val="0"/>
          <w:sz w:val="28"/>
          <w:szCs w:val="28"/>
        </w:rPr>
        <w:t>2030</w:t>
      </w:r>
      <w:r>
        <w:rPr>
          <w:rFonts w:ascii="微软雅黑" w:eastAsia="微软雅黑" w:hAnsi="微软雅黑" w:cs="宋体"/>
          <w:kern w:val="0"/>
          <w:sz w:val="28"/>
          <w:szCs w:val="28"/>
        </w:rPr>
        <w:t>年国家愿景计划，将大力发展制造业和基础设施建设，这也将进一步推动家具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、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室内装饰</w:t>
      </w:r>
      <w:r>
        <w:rPr>
          <w:rFonts w:ascii="微软雅黑" w:eastAsia="微软雅黑" w:hAnsi="微软雅黑" w:cs="宋体"/>
          <w:kern w:val="0"/>
          <w:sz w:val="28"/>
          <w:szCs w:val="28"/>
        </w:rPr>
        <w:t>市场的需求。</w:t>
      </w:r>
    </w:p>
    <w:p w:rsidR="00D17831" w:rsidRDefault="00D17831" w:rsidP="00D17831">
      <w:pPr>
        <w:ind w:firstLineChars="200" w:firstLine="560"/>
        <w:rPr>
          <w:rFonts w:ascii="微软雅黑" w:eastAsia="微软雅黑" w:hAnsi="微软雅黑" w:cs="宋体"/>
          <w:kern w:val="0"/>
          <w:sz w:val="28"/>
          <w:szCs w:val="28"/>
        </w:rPr>
      </w:pPr>
      <w:r w:rsidRPr="00D17831">
        <w:rPr>
          <w:rFonts w:ascii="微软雅黑" w:eastAsia="微软雅黑" w:hAnsi="微软雅黑" w:cs="宋体"/>
          <w:kern w:val="0"/>
          <w:sz w:val="28"/>
          <w:szCs w:val="28"/>
        </w:rPr>
        <w:lastRenderedPageBreak/>
        <w:t>2024年，卡塔尔的家具市场预计将创造10.58亿美元的收入。 预计该市场将经历4.15%的年增长率（2024年至2028年复合年增长率）。 该市场中最大的细分是客厅家具细分，预计2024年市场规模为2.858亿美元。 全球比较，美国在2024年的收入领先，达到了惊人的2,530亿美元。 考虑到总人口数量，2024年卡塔尔家具市场的人均收入计算为386.50美元。 由于该国高可支配收入和对豪华家居用品需求增加，卡塔尔的家具市场正在蓬勃发展。</w:t>
      </w:r>
    </w:p>
    <w:p w:rsidR="00D17831" w:rsidRDefault="00D17831" w:rsidP="00D17831">
      <w:pPr>
        <w:ind w:firstLineChars="200" w:firstLine="560"/>
        <w:rPr>
          <w:rFonts w:ascii="微软雅黑" w:eastAsia="微软雅黑" w:hAnsi="微软雅黑" w:cs="宋体" w:hint="eastAsia"/>
          <w:kern w:val="0"/>
          <w:sz w:val="28"/>
          <w:szCs w:val="28"/>
        </w:rPr>
      </w:pPr>
      <w:r>
        <w:rPr>
          <w:rFonts w:ascii="微软雅黑" w:eastAsia="微软雅黑" w:hAnsi="微软雅黑" w:cs="宋体"/>
          <w:kern w:val="0"/>
          <w:sz w:val="28"/>
          <w:szCs w:val="28"/>
        </w:rPr>
        <w:t>以中高端市场为主</w:t>
      </w:r>
      <w:bookmarkStart w:id="0" w:name="_GoBack"/>
      <w:bookmarkEnd w:id="0"/>
      <w:r>
        <w:rPr>
          <w:rFonts w:ascii="微软雅黑" w:eastAsia="微软雅黑" w:hAnsi="微软雅黑" w:cs="宋体"/>
          <w:kern w:val="0"/>
          <w:sz w:val="28"/>
          <w:szCs w:val="28"/>
        </w:rPr>
        <w:t>，</w:t>
      </w:r>
      <w:r w:rsidRPr="00D17831">
        <w:rPr>
          <w:rFonts w:ascii="微软雅黑" w:eastAsia="微软雅黑" w:hAnsi="微软雅黑" w:cs="宋体"/>
          <w:kern w:val="0"/>
          <w:sz w:val="28"/>
          <w:szCs w:val="28"/>
        </w:rPr>
        <w:t>中东高端家具市场预计在未来几年内将显著增长，预计复合年增长率为6.72%。2021年，中东高端家具市场规模估计为85.809亿美元，并有望在2030年达到147.625亿美元的价值。</w:t>
      </w:r>
    </w:p>
    <w:p w:rsidR="00F02637" w:rsidRDefault="00F02637">
      <w:pPr>
        <w:ind w:firstLineChars="200" w:firstLine="560"/>
        <w:rPr>
          <w:rFonts w:ascii="微软雅黑" w:eastAsia="微软雅黑" w:hAnsi="微软雅黑" w:cs="宋体"/>
          <w:kern w:val="0"/>
          <w:sz w:val="28"/>
          <w:szCs w:val="28"/>
        </w:rPr>
      </w:pPr>
    </w:p>
    <w:p w:rsidR="00F02637" w:rsidRDefault="005609C9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ascii="微软雅黑" w:eastAsia="微软雅黑" w:hAnsi="微软雅黑" w:cs="微软雅黑"/>
          <w:b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招展范围</w:t>
      </w:r>
    </w:p>
    <w:p w:rsidR="00F02637" w:rsidRDefault="00D17831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ascii="微软雅黑" w:eastAsia="微软雅黑" w:hAnsi="微软雅黑" w:cs="宋体"/>
          <w:kern w:val="0"/>
          <w:sz w:val="43"/>
          <w:szCs w:val="43"/>
        </w:rPr>
      </w:pPr>
      <w:r>
        <w:rPr>
          <w:noProof/>
        </w:rPr>
        <w:drawing>
          <wp:inline distT="0" distB="0" distL="0" distR="0" wp14:anchorId="78350432" wp14:editId="293A565E">
            <wp:extent cx="6480810" cy="31902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37" w:rsidRDefault="005609C9">
      <w:pPr>
        <w:numPr>
          <w:ilvl w:val="0"/>
          <w:numId w:val="1"/>
        </w:numPr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家具类：</w:t>
      </w:r>
      <w:r>
        <w:rPr>
          <w:rFonts w:ascii="微软雅黑" w:eastAsia="微软雅黑" w:hAnsi="微软雅黑" w:cs="宋体"/>
          <w:kern w:val="0"/>
          <w:sz w:val="28"/>
          <w:szCs w:val="28"/>
        </w:rPr>
        <w:t>民用家具、办公家具、酒店</w:t>
      </w:r>
      <w:r>
        <w:rPr>
          <w:rFonts w:ascii="微软雅黑" w:eastAsia="微软雅黑" w:hAnsi="微软雅黑" w:cs="宋体"/>
          <w:kern w:val="0"/>
          <w:sz w:val="28"/>
          <w:szCs w:val="28"/>
        </w:rPr>
        <w:t>/</w:t>
      </w:r>
      <w:r>
        <w:rPr>
          <w:rFonts w:ascii="微软雅黑" w:eastAsia="微软雅黑" w:hAnsi="微软雅黑" w:cs="宋体"/>
          <w:kern w:val="0"/>
          <w:sz w:val="28"/>
          <w:szCs w:val="28"/>
        </w:rPr>
        <w:t>餐厅家具、家具辅料</w:t>
      </w:r>
      <w:r>
        <w:rPr>
          <w:rFonts w:ascii="微软雅黑" w:eastAsia="微软雅黑" w:hAnsi="微软雅黑" w:cs="宋体"/>
          <w:kern w:val="0"/>
          <w:sz w:val="28"/>
          <w:szCs w:val="28"/>
        </w:rPr>
        <w:t>/</w:t>
      </w:r>
      <w:r>
        <w:rPr>
          <w:rFonts w:ascii="微软雅黑" w:eastAsia="微软雅黑" w:hAnsi="微软雅黑" w:cs="宋体"/>
          <w:kern w:val="0"/>
          <w:sz w:val="28"/>
          <w:szCs w:val="28"/>
        </w:rPr>
        <w:t>面料、多功能家具、中式家具、板式家具、实木家具、仿古家具、家具配件、橱柜衣柜、中高档真皮布艺沙发、沙发、沙发脚、沙发铰链、户外家具、起居室、婴孩房、会客室办公桌椅、书柜、橱柜、办公椅、办公室成套家具、简报用品、综合产品等；</w:t>
      </w:r>
    </w:p>
    <w:p w:rsidR="00F02637" w:rsidRDefault="005609C9">
      <w:pPr>
        <w:numPr>
          <w:ilvl w:val="0"/>
          <w:numId w:val="1"/>
        </w:numPr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装饰材料及装潢织品：</w:t>
      </w:r>
      <w:r>
        <w:rPr>
          <w:rFonts w:ascii="微软雅黑" w:eastAsia="微软雅黑" w:hAnsi="微软雅黑" w:cs="宋体"/>
          <w:kern w:val="0"/>
          <w:sz w:val="28"/>
          <w:szCs w:val="28"/>
        </w:rPr>
        <w:t>墙纸、布艺、饰品、艺术和古董、装饰、设计、安装及技</w:t>
      </w:r>
      <w:r>
        <w:rPr>
          <w:rFonts w:ascii="微软雅黑" w:eastAsia="微软雅黑" w:hAnsi="微软雅黑" w:cs="宋体"/>
          <w:kern w:val="0"/>
          <w:sz w:val="28"/>
          <w:szCs w:val="28"/>
        </w:rPr>
        <w:lastRenderedPageBreak/>
        <w:t>术、精装与涂料、化工原料、暗铰链、工业轮、不锈钢、五金制品、固定装置和配件、地板、地板板材及地板系统等；</w:t>
      </w:r>
    </w:p>
    <w:p w:rsidR="00F02637" w:rsidRDefault="005609C9">
      <w:pPr>
        <w:numPr>
          <w:ilvl w:val="0"/>
          <w:numId w:val="1"/>
        </w:numPr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厨房</w:t>
      </w: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&amp;</w:t>
      </w: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浴室：</w:t>
      </w:r>
      <w:r>
        <w:rPr>
          <w:rFonts w:ascii="微软雅黑" w:eastAsia="微软雅黑" w:hAnsi="微软雅黑" w:cs="宋体"/>
          <w:kern w:val="0"/>
          <w:sz w:val="28"/>
          <w:szCs w:val="28"/>
        </w:rPr>
        <w:t>厨房家具用品、厨房五金、厨房设备配件及装饰、铝塑、不锈钢踢脚板、厨房塑料调整脚、卫浴设备及装饰配件、清洁用品、小家电、卫生洁具、水槽、热水器、工作台面、洗浴配件、淋浴房配件等；</w:t>
      </w:r>
    </w:p>
    <w:p w:rsidR="00F02637" w:rsidRDefault="005609C9">
      <w:pPr>
        <w:numPr>
          <w:ilvl w:val="0"/>
          <w:numId w:val="1"/>
        </w:numPr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灯具：</w:t>
      </w:r>
      <w:r>
        <w:rPr>
          <w:rFonts w:ascii="微软雅黑" w:eastAsia="微软雅黑" w:hAnsi="微软雅黑" w:cs="宋体"/>
          <w:kern w:val="0"/>
          <w:sz w:val="28"/>
          <w:szCs w:val="28"/>
        </w:rPr>
        <w:t>灯光装饰、室内和室外照明、</w:t>
      </w:r>
      <w:r>
        <w:rPr>
          <w:rFonts w:ascii="微软雅黑" w:eastAsia="微软雅黑" w:hAnsi="微软雅黑" w:cs="宋体"/>
          <w:kern w:val="0"/>
          <w:sz w:val="28"/>
          <w:szCs w:val="28"/>
        </w:rPr>
        <w:t>LED</w:t>
      </w:r>
      <w:r>
        <w:rPr>
          <w:rFonts w:ascii="微软雅黑" w:eastAsia="微软雅黑" w:hAnsi="微软雅黑" w:cs="宋体"/>
          <w:kern w:val="0"/>
          <w:sz w:val="28"/>
          <w:szCs w:val="28"/>
        </w:rPr>
        <w:t>照明、建筑照明、城市照明、技术照明、电光源及灯饰灯具节能灯、白炽灯、室内照明、室外照明等；</w:t>
      </w:r>
    </w:p>
    <w:p w:rsidR="00F02637" w:rsidRDefault="005609C9">
      <w:pPr>
        <w:numPr>
          <w:ilvl w:val="0"/>
          <w:numId w:val="1"/>
        </w:numPr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室外设计服务与工程：</w:t>
      </w:r>
      <w:r>
        <w:rPr>
          <w:rFonts w:ascii="微软雅黑" w:eastAsia="微软雅黑" w:hAnsi="微软雅黑" w:cs="宋体"/>
          <w:kern w:val="0"/>
          <w:sz w:val="28"/>
          <w:szCs w:val="28"/>
        </w:rPr>
        <w:t>建筑景观、烧烤和</w:t>
      </w:r>
      <w:r>
        <w:rPr>
          <w:rFonts w:ascii="微软雅黑" w:eastAsia="微软雅黑" w:hAnsi="微软雅黑" w:cs="宋体"/>
          <w:kern w:val="0"/>
          <w:sz w:val="28"/>
          <w:szCs w:val="28"/>
        </w:rPr>
        <w:t>烧烤产品、孩童游艺设备、园林建筑、园林机械、门及栅栏、灌溉系统、铺砌装饰、街道小品、游泳池和户外温泉等；</w:t>
      </w:r>
    </w:p>
    <w:p w:rsidR="00F02637" w:rsidRDefault="005609C9">
      <w:pPr>
        <w:numPr>
          <w:ilvl w:val="0"/>
          <w:numId w:val="1"/>
        </w:numPr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表面装饰：</w:t>
      </w:r>
      <w:r>
        <w:rPr>
          <w:rFonts w:ascii="微软雅黑" w:eastAsia="微软雅黑" w:hAnsi="微软雅黑" w:cs="宋体"/>
          <w:kern w:val="0"/>
          <w:sz w:val="28"/>
          <w:szCs w:val="28"/>
        </w:rPr>
        <w:t>表面涂料和饰面涂层、集成墙面、皮雕软包、</w:t>
      </w:r>
      <w:r>
        <w:rPr>
          <w:rFonts w:ascii="微软雅黑" w:eastAsia="微软雅黑" w:hAnsi="微软雅黑" w:cs="宋体"/>
          <w:kern w:val="0"/>
          <w:sz w:val="28"/>
          <w:szCs w:val="28"/>
        </w:rPr>
        <w:t>PVC</w:t>
      </w:r>
      <w:r>
        <w:rPr>
          <w:rFonts w:ascii="微软雅黑" w:eastAsia="微软雅黑" w:hAnsi="微软雅黑" w:cs="宋体"/>
          <w:kern w:val="0"/>
          <w:sz w:val="28"/>
          <w:szCs w:val="28"/>
        </w:rPr>
        <w:t>复合地板、实木复合地板、镶木地板、木材、强化地板、石材、金属</w:t>
      </w:r>
      <w:r>
        <w:rPr>
          <w:rFonts w:ascii="微软雅黑" w:eastAsia="微软雅黑" w:hAnsi="微软雅黑" w:cs="宋体"/>
          <w:kern w:val="0"/>
          <w:sz w:val="28"/>
          <w:szCs w:val="28"/>
        </w:rPr>
        <w:t>/</w:t>
      </w:r>
      <w:r>
        <w:rPr>
          <w:rFonts w:ascii="微软雅黑" w:eastAsia="微软雅黑" w:hAnsi="微软雅黑" w:cs="宋体"/>
          <w:kern w:val="0"/>
          <w:sz w:val="28"/>
          <w:szCs w:val="28"/>
        </w:rPr>
        <w:t>玻璃饰面和油漆等；</w:t>
      </w:r>
    </w:p>
    <w:p w:rsidR="00F02637" w:rsidRDefault="005609C9">
      <w:pPr>
        <w:numPr>
          <w:ilvl w:val="0"/>
          <w:numId w:val="1"/>
        </w:numPr>
        <w:rPr>
          <w:rFonts w:ascii="微软雅黑" w:eastAsia="微软雅黑" w:hAnsi="微软雅黑" w:cs="宋体"/>
          <w:kern w:val="0"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kern w:val="0"/>
          <w:sz w:val="28"/>
          <w:szCs w:val="28"/>
        </w:rPr>
        <w:t>纺织品：</w:t>
      </w:r>
      <w:r>
        <w:rPr>
          <w:rFonts w:ascii="微软雅黑" w:eastAsia="微软雅黑" w:hAnsi="微软雅黑" w:cs="宋体"/>
          <w:kern w:val="0"/>
          <w:sz w:val="28"/>
          <w:szCs w:val="28"/>
        </w:rPr>
        <w:t>面料纺织品、软家具、墙饰、地面材料、织品制造、布艺玩具、灯饰、工艺品、塑胶制品、家用纺织品、装饰布艺制品、毯子、地毯、毛毯等</w:t>
      </w:r>
      <w:r>
        <w:rPr>
          <w:rFonts w:ascii="微软雅黑" w:eastAsia="微软雅黑" w:hAnsi="微软雅黑" w:cs="宋体" w:hint="eastAsia"/>
          <w:kern w:val="0"/>
          <w:sz w:val="28"/>
          <w:szCs w:val="28"/>
        </w:rPr>
        <w:t>。</w:t>
      </w:r>
    </w:p>
    <w:p w:rsidR="00F02637" w:rsidRDefault="00F02637">
      <w:pPr>
        <w:rPr>
          <w:rFonts w:ascii="微软雅黑" w:eastAsia="微软雅黑" w:hAnsi="微软雅黑" w:cs="微软雅黑"/>
          <w:b/>
          <w:bCs/>
          <w:sz w:val="40"/>
          <w:szCs w:val="40"/>
        </w:rPr>
      </w:pPr>
    </w:p>
    <w:p w:rsidR="00F02637" w:rsidRDefault="005609C9">
      <w:pPr>
        <w:rPr>
          <w:rFonts w:ascii="微软雅黑" w:eastAsia="微软雅黑" w:hAnsi="微软雅黑" w:cs="微软雅黑"/>
          <w:b/>
          <w:bCs/>
          <w:sz w:val="40"/>
          <w:szCs w:val="40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合作单位</w:t>
      </w:r>
    </w:p>
    <w:p w:rsidR="00F02637" w:rsidRDefault="005609C9">
      <w:pPr>
        <w:jc w:val="center"/>
        <w:rPr>
          <w:rFonts w:ascii="微软雅黑" w:eastAsia="微软雅黑" w:hAnsi="微软雅黑" w:cs="微软雅黑"/>
          <w:b/>
          <w:bCs/>
          <w:sz w:val="40"/>
          <w:szCs w:val="40"/>
        </w:rPr>
      </w:pPr>
      <w:r>
        <w:rPr>
          <w:rFonts w:ascii="微软雅黑" w:eastAsia="微软雅黑" w:hAnsi="微软雅黑" w:cs="微软雅黑"/>
          <w:b/>
          <w:bCs/>
          <w:noProof/>
          <w:sz w:val="40"/>
          <w:szCs w:val="40"/>
        </w:rPr>
        <w:lastRenderedPageBreak/>
        <w:drawing>
          <wp:inline distT="0" distB="0" distL="114300" distR="114300">
            <wp:extent cx="6184265" cy="3619500"/>
            <wp:effectExtent l="0" t="0" r="6985" b="0"/>
            <wp:docPr id="3" name="图片 3" descr="E:\李姗\MIE\招展资料—改后\2024.5\5.06-08 卡塔尔建材、家具及室内装饰展\b391a32761bbe2a9eb08d8278ec5552.jpgb391a32761bbe2a9eb08d8278ec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李姗\MIE\招展资料—改后\2024.5\5.06-08 卡塔尔建材、家具及室内装饰展\b391a32761bbe2a9eb08d8278ec5552.jpgb391a32761bbe2a9eb08d8278ec5552"/>
                    <pic:cNvPicPr>
                      <a:picLocks noChangeAspect="1"/>
                    </pic:cNvPicPr>
                  </pic:nvPicPr>
                  <pic:blipFill>
                    <a:blip r:embed="rId12"/>
                    <a:srcRect l="1937" r="193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37" w:rsidRDefault="00F02637">
      <w:pPr>
        <w:rPr>
          <w:rFonts w:ascii="微软雅黑" w:eastAsia="微软雅黑" w:hAnsi="微软雅黑" w:cs="微软雅黑"/>
          <w:b/>
          <w:bCs/>
          <w:sz w:val="40"/>
          <w:szCs w:val="40"/>
        </w:rPr>
      </w:pPr>
    </w:p>
    <w:p w:rsidR="00F02637" w:rsidRDefault="00F02637">
      <w:pPr>
        <w:rPr>
          <w:rFonts w:ascii="微软雅黑" w:eastAsia="微软雅黑" w:hAnsi="微软雅黑" w:cs="微软雅黑"/>
          <w:b/>
          <w:bCs/>
          <w:sz w:val="40"/>
          <w:szCs w:val="40"/>
        </w:rPr>
      </w:pPr>
    </w:p>
    <w:p w:rsidR="00F02637" w:rsidRDefault="005609C9">
      <w:pPr>
        <w:rPr>
          <w:rFonts w:ascii="微软雅黑" w:eastAsia="微软雅黑" w:hAnsi="微软雅黑" w:cs="微软雅黑"/>
          <w:b/>
          <w:bCs/>
          <w:sz w:val="40"/>
          <w:szCs w:val="40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同类展会</w:t>
      </w:r>
    </w:p>
    <w:p w:rsidR="00F02637" w:rsidRDefault="005609C9">
      <w:pPr>
        <w:jc w:val="center"/>
        <w:rPr>
          <w:rFonts w:ascii="微软雅黑" w:eastAsia="微软雅黑" w:hAnsi="微软雅黑" w:cs="微软雅黑"/>
          <w:b/>
          <w:bCs/>
          <w:sz w:val="40"/>
          <w:szCs w:val="40"/>
        </w:rPr>
      </w:pPr>
      <w:r>
        <w:rPr>
          <w:rFonts w:ascii="微软雅黑" w:eastAsia="微软雅黑" w:hAnsi="微软雅黑" w:cs="微软雅黑"/>
          <w:b/>
          <w:bCs/>
          <w:noProof/>
          <w:sz w:val="40"/>
          <w:szCs w:val="40"/>
        </w:rPr>
        <w:lastRenderedPageBreak/>
        <w:drawing>
          <wp:inline distT="0" distB="0" distL="114300" distR="114300">
            <wp:extent cx="6472555" cy="6661785"/>
            <wp:effectExtent l="0" t="0" r="4445" b="5715"/>
            <wp:docPr id="2" name="图片 2" descr="建筑建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筑建材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noProof/>
          <w:sz w:val="40"/>
          <w:szCs w:val="40"/>
        </w:rPr>
        <w:lastRenderedPageBreak/>
        <w:drawing>
          <wp:inline distT="0" distB="0" distL="114300" distR="114300">
            <wp:extent cx="6473825" cy="6594475"/>
            <wp:effectExtent l="0" t="0" r="3175" b="15875"/>
            <wp:docPr id="1" name="图片 1" descr="建筑建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建筑建材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noProof/>
          <w:sz w:val="40"/>
          <w:szCs w:val="40"/>
        </w:rPr>
        <w:drawing>
          <wp:inline distT="0" distB="0" distL="114300" distR="114300">
            <wp:extent cx="6476365" cy="1743075"/>
            <wp:effectExtent l="0" t="0" r="635" b="9525"/>
            <wp:docPr id="7" name="图片 7" descr="建筑建材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建筑建材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637">
      <w:pgSz w:w="11906" w:h="16838"/>
      <w:pgMar w:top="567" w:right="850" w:bottom="567" w:left="85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9C9" w:rsidRDefault="005609C9" w:rsidP="00D17831">
      <w:pPr>
        <w:rPr>
          <w:rFonts w:hint="eastAsia"/>
        </w:rPr>
      </w:pPr>
      <w:r>
        <w:separator/>
      </w:r>
    </w:p>
  </w:endnote>
  <w:endnote w:type="continuationSeparator" w:id="0">
    <w:p w:rsidR="005609C9" w:rsidRDefault="005609C9" w:rsidP="00D1783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9C9" w:rsidRDefault="005609C9" w:rsidP="00D17831">
      <w:pPr>
        <w:rPr>
          <w:rFonts w:hint="eastAsia"/>
        </w:rPr>
      </w:pPr>
      <w:r>
        <w:separator/>
      </w:r>
    </w:p>
  </w:footnote>
  <w:footnote w:type="continuationSeparator" w:id="0">
    <w:p w:rsidR="005609C9" w:rsidRDefault="005609C9" w:rsidP="00D1783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7078251"/>
    <w:multiLevelType w:val="singleLevel"/>
    <w:tmpl w:val="8707825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F02637"/>
    <w:rsid w:val="005609C9"/>
    <w:rsid w:val="00D17831"/>
    <w:rsid w:val="00F02637"/>
    <w:rsid w:val="06E13031"/>
    <w:rsid w:val="0B365CE9"/>
    <w:rsid w:val="0ED81514"/>
    <w:rsid w:val="0F2C7498"/>
    <w:rsid w:val="14077076"/>
    <w:rsid w:val="14552ADE"/>
    <w:rsid w:val="19AC4F52"/>
    <w:rsid w:val="1D0C21FF"/>
    <w:rsid w:val="218477E9"/>
    <w:rsid w:val="250F49A0"/>
    <w:rsid w:val="26351BA2"/>
    <w:rsid w:val="27184FE0"/>
    <w:rsid w:val="2A37698C"/>
    <w:rsid w:val="2F1212BD"/>
    <w:rsid w:val="33053F1A"/>
    <w:rsid w:val="35475D91"/>
    <w:rsid w:val="357179D6"/>
    <w:rsid w:val="398B281D"/>
    <w:rsid w:val="39BD5DAB"/>
    <w:rsid w:val="47AB58C8"/>
    <w:rsid w:val="4A0161C2"/>
    <w:rsid w:val="4F6C6848"/>
    <w:rsid w:val="50DA4BF5"/>
    <w:rsid w:val="51E41418"/>
    <w:rsid w:val="5B3063F2"/>
    <w:rsid w:val="5BDC51D4"/>
    <w:rsid w:val="5CD94967"/>
    <w:rsid w:val="5E007B96"/>
    <w:rsid w:val="5E146DB3"/>
    <w:rsid w:val="62806114"/>
    <w:rsid w:val="652142E4"/>
    <w:rsid w:val="683242A3"/>
    <w:rsid w:val="6D571167"/>
    <w:rsid w:val="6DEE31A3"/>
    <w:rsid w:val="6FD967A8"/>
    <w:rsid w:val="703F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8F1DA27-FA5E-4A26-96AF-D8305DDF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  <w:rPr>
      <w:rFonts w:ascii="微软雅黑" w:eastAsia="微软雅黑" w:hAnsi="微软雅黑" w:cs="微软雅黑"/>
      <w:szCs w:val="21"/>
      <w:lang w:eastAsia="en-US"/>
    </w:r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font11">
    <w:name w:val="font11"/>
    <w:basedOn w:val="a0"/>
    <w:qFormat/>
    <w:rPr>
      <w:rFonts w:ascii="微软雅黑" w:eastAsia="微软雅黑" w:hAnsi="微软雅黑" w:cs="微软雅黑" w:hint="eastAsia"/>
      <w:color w:val="000000"/>
      <w:sz w:val="22"/>
      <w:szCs w:val="22"/>
      <w:u w:val="none"/>
    </w:rPr>
  </w:style>
  <w:style w:type="paragraph" w:styleId="a6">
    <w:name w:val="header"/>
    <w:basedOn w:val="a"/>
    <w:link w:val="Char"/>
    <w:rsid w:val="00D178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D1783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D17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D1783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229</Words>
  <Characters>1310</Characters>
  <Application>Microsoft Office Word</Application>
  <DocSecurity>0</DocSecurity>
  <Lines>10</Lines>
  <Paragraphs>3</Paragraphs>
  <ScaleCrop>false</ScaleCrop>
  <Company>Microsoft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帐户</cp:lastModifiedBy>
  <cp:revision>2</cp:revision>
  <dcterms:created xsi:type="dcterms:W3CDTF">2023-09-28T00:45:00Z</dcterms:created>
  <dcterms:modified xsi:type="dcterms:W3CDTF">2024-01-16T09:31:00Z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D587F0D87A854DE6A7F81288F7E8A489_12</vt:lpwstr>
  </property>
</Properties>
</file>