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微软雅黑" w:hAnsi="微软雅黑" w:eastAsia="微软雅黑" w:cs="微软雅黑"/>
          <w:b/>
          <w:bCs/>
          <w:kern w:val="0"/>
          <w:sz w:val="72"/>
          <w:szCs w:val="72"/>
          <w:lang w:val="en-US" w:eastAsia="zh-CN"/>
        </w:rPr>
        <w:t>2024年</w:t>
      </w:r>
      <w:r>
        <w:rPr>
          <w:rFonts w:hint="eastAsia" w:ascii="微软雅黑" w:hAnsi="微软雅黑" w:eastAsia="微软雅黑"/>
          <w:b/>
          <w:sz w:val="72"/>
          <w:szCs w:val="72"/>
        </w:rPr>
        <w:t>阿布扎比</w:t>
      </w:r>
      <w:r>
        <w:rPr>
          <w:rFonts w:hint="eastAsia" w:ascii="微软雅黑" w:hAnsi="微软雅黑" w:eastAsia="微软雅黑"/>
          <w:b/>
          <w:sz w:val="72"/>
          <w:szCs w:val="72"/>
          <w:lang w:val="en-US" w:eastAsia="zh-CN"/>
        </w:rPr>
        <w:t>国际</w:t>
      </w:r>
      <w:r>
        <w:rPr>
          <w:rFonts w:hint="eastAsia" w:ascii="微软雅黑" w:hAnsi="微软雅黑" w:eastAsia="微软雅黑"/>
          <w:b/>
          <w:sz w:val="72"/>
          <w:szCs w:val="72"/>
        </w:rPr>
        <w:t>食品展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drawing>
          <wp:inline distT="0" distB="0" distL="0" distR="0">
            <wp:extent cx="1057275" cy="788035"/>
            <wp:effectExtent l="0" t="0" r="9525" b="12065"/>
            <wp:docPr id="1" name="图片 1" descr="E:/李姗/MIE/展会logo/阿布扎比食品展.png阿布扎比食品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李姗/MIE/展会logo/阿布扎比食品展.png阿布扎比食品展"/>
                    <pic:cNvPicPr>
                      <a:picLocks noChangeAspect="1"/>
                    </pic:cNvPicPr>
                  </pic:nvPicPr>
                  <pic:blipFill>
                    <a:blip r:embed="rId5"/>
                    <a:srcRect l="-991" t="2815" r="991" b="497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>
      <w:pPr>
        <w:pStyle w:val="3"/>
        <w:spacing w:before="159" w:line="187" w:lineRule="auto"/>
        <w:ind w:left="169"/>
        <w:jc w:val="left"/>
        <w:rPr>
          <w:b/>
          <w:bCs/>
          <w:color w:val="050E17"/>
          <w:spacing w:val="9"/>
          <w:sz w:val="28"/>
          <w:szCs w:val="28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2024年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11月26-28日    </w:t>
      </w:r>
      <w:r>
        <w:rPr>
          <w:b/>
          <w:bCs/>
          <w:color w:val="050E17"/>
          <w:spacing w:val="9"/>
          <w:sz w:val="28"/>
          <w:szCs w:val="28"/>
        </w:rPr>
        <w:t>展会地点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阿布扎比国际展览中心</w:t>
      </w:r>
    </w:p>
    <w:p>
      <w:pPr>
        <w:pStyle w:val="3"/>
        <w:spacing w:before="159" w:line="187" w:lineRule="auto"/>
        <w:ind w:left="169"/>
        <w:jc w:val="left"/>
        <w:rPr>
          <w:rFonts w:hint="default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</w:rPr>
        <w:t>ADNEC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                展会类型：食品农业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position w:val="-6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243205</wp:posOffset>
            </wp:positionV>
            <wp:extent cx="6416675" cy="2728595"/>
            <wp:effectExtent l="0" t="0" r="3175" b="14605"/>
            <wp:wrapTopAndBottom/>
            <wp:docPr id="6" name="IM 6" descr="E:/李姗/MIE/招展资料—改后/宣传图/2022-main.png2022-m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E:/李姗/MIE/招展资料—改后/宣传图/2022-main.png2022-main"/>
                    <pic:cNvPicPr/>
                  </pic:nvPicPr>
                  <pic:blipFill>
                    <a:blip r:embed="rId6"/>
                    <a:srcRect t="18996" b="18996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阿布扎比国际食品展由ADNEC公司主办，得到了阿联酋副总理、总统法院部长、阿布扎比农业和食品安全局(ADAFSA)董事会主席曼苏尔·本·扎耶德·阿勒纳哈扬殿下的大力支持。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2023年阿布扎比国际食品展总面积为18000平方米，共吸引来自来自阿联酋、沙特、土耳其、卡塔尔、巴基斯坦、印度、法国、意大利等41个国家的50，000余名观众参观。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阿布扎比国际食品展将于2024年11月26-28日在阿布扎比国际展览中心盛大开幕，展会由阿布扎比国家展览公司(ADNEC)与阿布扎比农业和食品安全局(ADAFSA)联合举办举办，预计展览面积达到31000平米,，参展商数量及参展品牌将超过500家。</w:t>
      </w:r>
    </w:p>
    <w:tbl>
      <w:tblPr>
        <w:tblStyle w:val="7"/>
        <w:tblpPr w:leftFromText="180" w:rightFromText="180" w:vertAnchor="text" w:horzAnchor="page" w:tblpXSpec="center" w:tblpY="137"/>
        <w:tblOverlap w:val="never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top"/>
          </w:tcPr>
          <w:p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top"/>
          </w:tcPr>
          <w:p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top"/>
          </w:tcPr>
          <w:p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top"/>
          </w:tcPr>
          <w:p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500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110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31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position w:val="-71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position w:val="-71"/>
        </w:rPr>
      </w:pPr>
      <w:r>
        <w:rPr>
          <w:position w:val="-71"/>
        </w:rPr>
        <w:drawing>
          <wp:inline distT="0" distB="0" distL="0" distR="0">
            <wp:extent cx="6415405" cy="2728595"/>
            <wp:effectExtent l="0" t="0" r="4445" b="14605"/>
            <wp:docPr id="8" name="IM 8" descr="E:/李姗/MIE/招展资料—改后/宣传图/0031-scaled-e1664446569117.png0031-scaled-e1664446569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E:/李姗/MIE/招展资料—改后/宣传图/0031-scaled-e1664446569117.png0031-scaled-e1664446569117"/>
                    <pic:cNvPicPr/>
                  </pic:nvPicPr>
                  <pic:blipFill>
                    <a:blip r:embed="rId7"/>
                    <a:srcRect t="18183" b="18183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00" w:firstLineChars="200"/>
        <w:textAlignment w:val="auto"/>
        <w:rPr>
          <w:rFonts w:hint="eastAsia" w:ascii="微软雅黑" w:hAnsi="微软雅黑" w:eastAsia="微软雅黑" w:cs="宋体"/>
          <w:kern w:val="0"/>
          <w:sz w:val="10"/>
          <w:szCs w:val="10"/>
        </w:rPr>
      </w:pPr>
    </w:p>
    <w:p>
      <w:pPr>
        <w:shd w:val="clear" w:color="auto" w:fill="FFFFFF"/>
        <w:wordWrap w:val="0"/>
        <w:spacing w:line="432" w:lineRule="atLeast"/>
        <w:ind w:firstLine="334"/>
        <w:rPr>
          <w:rFonts w:hint="default" w:ascii="微软雅黑" w:hAnsi="微软雅黑" w:eastAsia="微软雅黑" w:cs="宋体"/>
          <w:kern w:val="0"/>
          <w:sz w:val="28"/>
          <w:szCs w:val="28"/>
        </w:rPr>
      </w:pPr>
      <w:r>
        <w:rPr>
          <w:rFonts w:ascii="微软雅黑" w:hAnsi="微软雅黑" w:eastAsia="微软雅黑"/>
          <w:spacing w:val="8"/>
          <w:sz w:val="28"/>
          <w:szCs w:val="28"/>
          <w:shd w:val="clear" w:color="auto" w:fill="FFFFFF"/>
        </w:rPr>
        <w:t xml:space="preserve"> 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近年来，餐饮业在阿联酋发展迅速，越来越多的国际餐饮品牌进驻的同时，本土品牌也不断增长。《阿联酋食品工业2017年报告》指出，预计到2025年，阿联酋食品消费总量将达到5920万吨/年。据《海湾消息报》报道，食品贸易占阿联酋GDP比重已达11%，预计到2030年食品行业总产值将达63亿美元。</w:t>
      </w:r>
    </w:p>
    <w:p>
      <w:pPr>
        <w:shd w:val="clear" w:color="auto" w:fill="FFFFFF"/>
        <w:wordWrap w:val="0"/>
        <w:spacing w:line="432" w:lineRule="atLeast"/>
        <w:ind w:firstLine="334"/>
        <w:rPr>
          <w:rFonts w:hint="default" w:ascii="微软雅黑" w:hAnsi="微软雅黑" w:eastAsia="微软雅黑" w:cs="宋体"/>
          <w:kern w:val="0"/>
          <w:sz w:val="28"/>
          <w:szCs w:val="28"/>
        </w:rPr>
      </w:pPr>
      <w:r>
        <w:rPr>
          <w:rFonts w:hint="default" w:ascii="微软雅黑" w:hAnsi="微软雅黑" w:eastAsia="微软雅黑" w:cs="宋体"/>
          <w:kern w:val="0"/>
          <w:sz w:val="28"/>
          <w:szCs w:val="28"/>
        </w:rPr>
        <w:t>2023年2月23日，室内垂直农业的世界领导者AeroFarms正式在阿布扎比推出最新尖端室内垂直农场AeroFarms AgX。AeroFarms AgX致力于将创新研发带到阿联酋和中东，推进可控环境农业和室内垂直农业技术发展，以帮助阿联酋应对更广泛的全球农业供应链挑战。</w:t>
      </w:r>
    </w:p>
    <w:p>
      <w:pPr>
        <w:shd w:val="clear" w:color="auto" w:fill="FFFFFF"/>
        <w:wordWrap w:val="0"/>
        <w:spacing w:line="432" w:lineRule="atLeast"/>
        <w:ind w:firstLine="334"/>
        <w:rPr>
          <w:rFonts w:hint="default" w:ascii="微软雅黑" w:hAnsi="微软雅黑" w:eastAsia="微软雅黑" w:cs="宋体"/>
          <w:kern w:val="0"/>
          <w:sz w:val="28"/>
          <w:szCs w:val="28"/>
        </w:rPr>
      </w:pPr>
      <w:r>
        <w:rPr>
          <w:rFonts w:hint="default" w:ascii="微软雅黑" w:hAnsi="微软雅黑" w:eastAsia="微软雅黑" w:cs="宋体"/>
          <w:kern w:val="0"/>
          <w:sz w:val="28"/>
          <w:szCs w:val="28"/>
        </w:rPr>
        <w:t>阿布扎比地处中东地区，是国际贸易的重要节点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，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阿布扎比的食品企业可以与来自世界各地的供应商、买家和专业人士进行合作，拓展自己的业务范围。阿联酋超过80%的人口 （在迪拜则约有90%的人口）来自世界将近200个国家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。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各种文化背景和口味的人群在这里汇聚，为各种类型的食品提供了销售机会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，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从国际化的美食到本地的特色小吃，都能在阿布扎比的食品市场上找到自己的立足之地。</w:t>
      </w:r>
    </w:p>
    <w:p>
      <w:pPr>
        <w:shd w:val="clear" w:color="auto" w:fill="FFFFFF"/>
        <w:wordWrap w:val="0"/>
        <w:spacing w:line="432" w:lineRule="atLeast"/>
        <w:ind w:firstLine="334"/>
        <w:rPr>
          <w:rFonts w:hint="default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近年来，阿布扎比的旅游业也在飞速发展，餐饮业随之增长。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据世界旅游业理事会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的数据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统计，阿联酋餐饮业未来仍有巨大的增长潜力。</w:t>
      </w:r>
    </w:p>
    <w:p>
      <w:pPr>
        <w:shd w:val="clear" w:color="auto" w:fill="FFFFFF"/>
        <w:wordWrap w:val="0"/>
        <w:spacing w:line="432" w:lineRule="atLeast"/>
        <w:ind w:firstLine="334"/>
        <w:rPr>
          <w:rFonts w:hint="default" w:ascii="微软雅黑" w:hAnsi="微软雅黑" w:eastAsia="微软雅黑" w:cs="宋体"/>
          <w:kern w:val="0"/>
          <w:sz w:val="28"/>
          <w:szCs w:val="28"/>
        </w:rPr>
      </w:pPr>
      <w:r>
        <w:rPr>
          <w:rFonts w:hint="default" w:ascii="微软雅黑" w:hAnsi="微软雅黑" w:eastAsia="微软雅黑" w:cs="宋体"/>
          <w:kern w:val="0"/>
          <w:sz w:val="28"/>
          <w:szCs w:val="28"/>
        </w:rPr>
        <w:t>总的来说，阿布扎比食品行业的发展前景看起来是积极的，具有丰富的食品传统和多样化的市场特点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的</w:t>
      </w:r>
      <w:r>
        <w:rPr>
          <w:rFonts w:hint="default" w:ascii="微软雅黑" w:hAnsi="微软雅黑" w:eastAsia="微软雅黑" w:cs="宋体"/>
          <w:kern w:val="0"/>
          <w:sz w:val="28"/>
          <w:szCs w:val="28"/>
        </w:rPr>
        <w:t>同时又面临着经济发展和国际合作的良好机遇。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color w:val="auto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40"/>
          <w:szCs w:val="40"/>
          <w:lang w:val="en-US" w:eastAsia="zh-CN"/>
        </w:rPr>
        <w:t>招展范围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415405" cy="2728595"/>
            <wp:effectExtent l="0" t="0" r="4445" b="14605"/>
            <wp:docPr id="5" name="图片 5" descr="E:/李姗/MIE/招展资料—改后/宣传图/0032-scaled-e1664446808274.png0032-scaled-e1664446808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李姗/MIE/招展资料—改后/宣传图/0032-scaled-e1664446808274.png0032-scaled-e1664446808274"/>
                    <pic:cNvPicPr/>
                  </pic:nvPicPr>
                  <pic:blipFill>
                    <a:blip r:embed="rId8"/>
                    <a:srcRect t="10038" b="26328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食品及饮料：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食品添加剂，罐装食品，食品加工技术，酒精饮品，无酒精饮料，海洋食品，烘焙食品，糖食及糖果加工技术，冷冻食品，冷藏食品，奶制品，咖啡和茶，肉食产品，家禽食品，清真食品，保健食品，特质食品及精细食品，快餐及小吃，方便食品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餐厅&amp;咖啡馆：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室内设计、餐具、合同陈设和厨房设备；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食品包装机械：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包装机械及配件：真空包装机，糊盒机，制袋机，填充、灌装、封口、封箱、贴标机械，切割机，测试仪器，肉类加工技术，包装材料，塑胶机器，保鲜防腐剂；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同类展会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470650" cy="2316480"/>
            <wp:effectExtent l="0" t="0" r="6350" b="7620"/>
            <wp:docPr id="2" name="图片 2" descr="食品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品农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BF9DB6"/>
    <w:multiLevelType w:val="singleLevel"/>
    <w:tmpl w:val="F8BF9D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067693C"/>
    <w:rsid w:val="06E13031"/>
    <w:rsid w:val="0B365CE9"/>
    <w:rsid w:val="0C852620"/>
    <w:rsid w:val="0E9D2C8A"/>
    <w:rsid w:val="0F2C7498"/>
    <w:rsid w:val="14077076"/>
    <w:rsid w:val="1A007CE5"/>
    <w:rsid w:val="1A61091A"/>
    <w:rsid w:val="1B7D3404"/>
    <w:rsid w:val="200D23B5"/>
    <w:rsid w:val="218477E9"/>
    <w:rsid w:val="24762851"/>
    <w:rsid w:val="25AB100E"/>
    <w:rsid w:val="26A22032"/>
    <w:rsid w:val="275453A8"/>
    <w:rsid w:val="35F06D1C"/>
    <w:rsid w:val="3850214F"/>
    <w:rsid w:val="3A4436F9"/>
    <w:rsid w:val="3A766008"/>
    <w:rsid w:val="3C7513EC"/>
    <w:rsid w:val="429F5051"/>
    <w:rsid w:val="43A6543F"/>
    <w:rsid w:val="46F36581"/>
    <w:rsid w:val="4BB01C48"/>
    <w:rsid w:val="51E41418"/>
    <w:rsid w:val="52C16149"/>
    <w:rsid w:val="58134E48"/>
    <w:rsid w:val="59C0704D"/>
    <w:rsid w:val="5A640A2F"/>
    <w:rsid w:val="5BDC51D4"/>
    <w:rsid w:val="5CD94967"/>
    <w:rsid w:val="5E007B96"/>
    <w:rsid w:val="5EF03005"/>
    <w:rsid w:val="62806114"/>
    <w:rsid w:val="652142E4"/>
    <w:rsid w:val="65391B04"/>
    <w:rsid w:val="661E3B5C"/>
    <w:rsid w:val="683242A3"/>
    <w:rsid w:val="6E410AE6"/>
    <w:rsid w:val="6F803507"/>
    <w:rsid w:val="6FD967A8"/>
    <w:rsid w:val="703F2826"/>
    <w:rsid w:val="71BC1008"/>
    <w:rsid w:val="743E4599"/>
    <w:rsid w:val="76F55B87"/>
    <w:rsid w:val="782C39D9"/>
    <w:rsid w:val="7E1C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font11"/>
    <w:basedOn w:val="6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paragraph" w:customStyle="1" w:styleId="10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1076</Words>
  <Characters>1205</Characters>
  <Lines>0</Lines>
  <Paragraphs>0</Paragraphs>
  <TotalTime>10</TotalTime>
  <ScaleCrop>false</ScaleCrop>
  <LinksUpToDate>false</LinksUpToDate>
  <CharactersWithSpaces>1240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2024-01-04T06:40:58Z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D587F0D87A854DE6A7F81288F7E8A489_12</vt:lpwstr>
  </property>
</Properties>
</file>