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 w:ascii="微软雅黑" w:hAnsi="微软雅黑" w:eastAsia="微软雅黑" w:cs="微软雅黑"/>
          <w:b/>
          <w:bCs/>
          <w:kern w:val="0"/>
          <w:sz w:val="68"/>
          <w:szCs w:val="68"/>
          <w:lang w:val="en-US" w:eastAsia="zh-CN"/>
        </w:rPr>
        <w:t>2024年</w:t>
      </w:r>
      <w:r>
        <w:rPr>
          <w:rFonts w:hint="eastAsia" w:ascii="微软雅黑" w:hAnsi="微软雅黑" w:eastAsia="微软雅黑"/>
          <w:b/>
          <w:sz w:val="68"/>
          <w:szCs w:val="68"/>
        </w:rPr>
        <w:t>沙特（吉达）五大行业展</w:t>
      </w:r>
    </w:p>
    <w:p>
      <w:pPr>
        <w:jc w:val="center"/>
      </w:pPr>
      <w:r>
        <w:drawing>
          <wp:inline distT="0" distB="0" distL="0" distR="0">
            <wp:extent cx="3395980" cy="652145"/>
            <wp:effectExtent l="0" t="0" r="13970" b="14605"/>
            <wp:docPr id="1" name="图片 1" descr="E:/李姗/MIE/招展资料—改后/2024.9/9.30-10.01 沙特(吉达)五大行业展 big5/QQ截图20231013103826.pngQQ截图2023101310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李姗/MIE/招展资料—改后/2024.9/9.30-10.01 沙特(吉达)五大行业展 big5/QQ截图20231013103826.pngQQ截图20231013103826"/>
                    <pic:cNvPicPr>
                      <a:picLocks noChangeAspect="1"/>
                    </pic:cNvPicPr>
                  </pic:nvPicPr>
                  <pic:blipFill>
                    <a:blip r:embed="rId5"/>
                    <a:srcRect l="3392" r="4454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3"/>
        <w:spacing w:before="96" w:line="188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● 展会时间：2024年9月29日-10月01日 展会地点：吉达国际会展中心</w:t>
      </w:r>
    </w:p>
    <w:p>
      <w:pPr>
        <w:pStyle w:val="3"/>
        <w:spacing w:before="96" w:line="188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● 主办单位：DMG                       展会类型：建筑建材</w:t>
      </w:r>
    </w:p>
    <w:p>
      <w:pPr>
        <w:pStyle w:val="3"/>
        <w:spacing w:before="96" w:line="188" w:lineRule="auto"/>
        <w:ind w:left="169"/>
        <w:jc w:val="left"/>
        <w:rPr>
          <w:rFonts w:hint="eastAsia"/>
          <w:b/>
          <w:bCs/>
          <w:color w:val="auto"/>
          <w:spacing w:val="5"/>
          <w:sz w:val="24"/>
          <w:szCs w:val="24"/>
          <w:lang w:val="en-US" w:eastAsia="zh-CN"/>
        </w:rPr>
      </w:pPr>
      <w:r>
        <w:rPr>
          <w:position w:val="-6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144145</wp:posOffset>
            </wp:positionV>
            <wp:extent cx="6416675" cy="2728595"/>
            <wp:effectExtent l="0" t="0" r="3175" b="14605"/>
            <wp:wrapTopAndBottom/>
            <wp:docPr id="6" name="IM 6" descr="E:/李姗/MIE/招展资料—改后/2024.9/9.30-10.01 沙特(吉达)五大行业展 big5/1-1.png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E:/李姗/MIE/招展资料—改后/2024.9/9.30-10.01 沙特(吉达)五大行业展 big5/1-1.png1-1"/>
                    <pic:cNvPicPr/>
                  </pic:nvPicPr>
                  <pic:blipFill>
                    <a:blip r:embed="rId6"/>
                    <a:srcRect l="-168" t="24247" r="168" b="9310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沙特吉达五大行业展由英国DMG集团主办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作为中东建材行业展会的领军典范，Big5展会效益及影响度已经获得各国展商及观众的认可。随着沙特吉达-big5的召开,大量资金将涌入沙特建材本土市场。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2024年沙特吉达五大行业展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将于</w:t>
      </w:r>
      <w:r>
        <w:rPr>
          <w:rFonts w:hint="eastAsia" w:ascii="微软雅黑" w:hAnsi="微软雅黑" w:eastAsia="微软雅黑"/>
          <w:sz w:val="28"/>
          <w:szCs w:val="28"/>
        </w:rPr>
        <w:t>9月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29</w:t>
      </w:r>
      <w:r>
        <w:rPr>
          <w:rFonts w:hint="eastAsia" w:ascii="微软雅黑" w:hAnsi="微软雅黑" w:eastAsia="微软雅黑"/>
          <w:sz w:val="28"/>
          <w:szCs w:val="28"/>
        </w:rPr>
        <w:t>日-10月01日在吉达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国际</w:t>
      </w:r>
      <w:r>
        <w:rPr>
          <w:rFonts w:hint="eastAsia" w:ascii="微软雅黑" w:hAnsi="微软雅黑" w:eastAsia="微软雅黑"/>
          <w:sz w:val="28"/>
          <w:szCs w:val="28"/>
        </w:rPr>
        <w:t>会展中心举办，展会将吸引来自50多个国家的300余名展商参展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并将有8，000余名国际同行及大买家参观。此次吉达Big5,组委会一如既往号召来自世界各地的买家及供应商,汇集在沙特——在建筑建材领域再创辉煌！</w:t>
      </w:r>
    </w:p>
    <w:tbl>
      <w:tblPr>
        <w:tblStyle w:val="8"/>
        <w:tblpPr w:leftFromText="180" w:rightFromText="180" w:vertAnchor="text" w:horzAnchor="page" w:tblpXSpec="center" w:tblpY="234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300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8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110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ind w:left="587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14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position w:val="-71"/>
        </w:rPr>
      </w:pPr>
      <w:r>
        <w:rPr>
          <w:position w:val="-71"/>
        </w:rPr>
        <w:drawing>
          <wp:inline distT="0" distB="0" distL="0" distR="0">
            <wp:extent cx="6415405" cy="2728595"/>
            <wp:effectExtent l="0" t="0" r="4445" b="14605"/>
            <wp:docPr id="8" name="IM 8" descr="E:/李姗/MIE/招展资料—改后/2024.9/9.30-10.01 沙特(吉达)五大行业展 big5/PRL-IMAGE-2.pngPRL-IMAGE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E:/李姗/MIE/招展资料—改后/2024.9/9.30-10.01 沙特(吉达)五大行业展 big5/PRL-IMAGE-2.pngPRL-IMAGE-2"/>
                    <pic:cNvPicPr/>
                  </pic:nvPicPr>
                  <pic:blipFill>
                    <a:blip r:embed="rId7"/>
                    <a:srcRect t="16000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宋体"/>
          <w:kern w:val="0"/>
          <w:sz w:val="11"/>
          <w:szCs w:val="11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default" w:ascii="微软雅黑" w:hAnsi="微软雅黑" w:eastAsia="微软雅黑"/>
          <w:sz w:val="28"/>
          <w:szCs w:val="28"/>
        </w:rPr>
        <w:t>沙特阿拉伯是中东地区最大的经济体，其建筑和室内装饰市场也备受关注。由于沙特阿拉伯正在积极推进大型基建扩展计划，包括油气设施、水电厂房、商住楼宇、公路铁道等各类型的基建和建造项目，这使得沙特建筑建材市场的需求量巨大。</w:t>
      </w:r>
      <w:r>
        <w:rPr>
          <w:rFonts w:hint="eastAsia" w:ascii="微软雅黑" w:hAnsi="微软雅黑" w:eastAsia="微软雅黑"/>
          <w:sz w:val="28"/>
          <w:szCs w:val="28"/>
        </w:rPr>
        <w:t>在住房部的ESKAN项目下，政府计划建造500,000套住房。此外，政府还分配了未来五年建造1,500,000套房屋的预算。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</w:rPr>
        <w:t>为了实现沙特“2030愿景”、促进沙特经济多元化发展，沙特主权财富基金(PIF)几年前推出了5个超大型项目计划，并且开发建设一系列子项目，统称为“giga项目”。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项目建成后，沙特将增加大量的建筑设施。</w:t>
      </w:r>
      <w:r>
        <w:rPr>
          <w:rFonts w:hint="eastAsia"/>
          <w:sz w:val="28"/>
          <w:szCs w:val="28"/>
          <w:lang w:val="en-US" w:eastAsia="zh-CN"/>
        </w:rPr>
        <w:tab/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沙特2030愿景中包含沙特吉达市中心进行城市化建设，将改革吉达超50个项目投资超1000亿美元 !使吉达对基础设施以及商业和住宅建筑的需求大大增加。未来海湾地区建材市场需求缺口较大，据统计，目前沙特国内建材市场仍然依赖国外进口，比重高达</w:t>
      </w:r>
      <w:r>
        <w:rPr>
          <w:rFonts w:hint="default" w:ascii="微软雅黑" w:hAnsi="微软雅黑" w:eastAsia="微软雅黑"/>
          <w:sz w:val="28"/>
          <w:szCs w:val="28"/>
        </w:rPr>
        <w:t>40-45%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这为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中国企业进入沙特阿拉伯的</w:t>
      </w:r>
      <w:r>
        <w:rPr>
          <w:rFonts w:hint="eastAsia" w:ascii="微软雅黑" w:hAnsi="微软雅黑" w:eastAsia="微软雅黑"/>
          <w:sz w:val="28"/>
          <w:szCs w:val="28"/>
        </w:rPr>
        <w:t>建筑建材市场提供了更多的机会。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另外，</w:t>
      </w:r>
      <w:r>
        <w:rPr>
          <w:rFonts w:hint="eastAsia" w:ascii="微软雅黑" w:hAnsi="微软雅黑" w:eastAsia="微软雅黑"/>
          <w:sz w:val="28"/>
          <w:szCs w:val="28"/>
        </w:rPr>
        <w:t>吉达将建立两大经济城(阿卜杜拉国王经济城&amp;沙特吉达经济特区)，吉达</w:t>
      </w:r>
      <w:r>
        <w:rPr>
          <w:rFonts w:hint="default" w:ascii="微软雅黑" w:hAnsi="微软雅黑" w:eastAsia="微软雅黑"/>
          <w:sz w:val="28"/>
          <w:szCs w:val="28"/>
        </w:rPr>
        <w:t>1000</w:t>
      </w:r>
      <w:r>
        <w:rPr>
          <w:rFonts w:hint="eastAsia" w:ascii="微软雅黑" w:hAnsi="微软雅黑" w:eastAsia="微软雅黑"/>
          <w:sz w:val="28"/>
          <w:szCs w:val="28"/>
        </w:rPr>
        <w:t>亿美元价值的建筑市场将持续飙升、提供无限商机的市场。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此外，</w:t>
      </w:r>
      <w:r>
        <w:rPr>
          <w:rFonts w:hint="eastAsia" w:ascii="微软雅黑" w:hAnsi="微软雅黑" w:eastAsia="微软雅黑"/>
          <w:sz w:val="28"/>
          <w:szCs w:val="28"/>
        </w:rPr>
        <w:t>沙特王储穆罕默德·本·萨勒曼宣布了一个15年项目计划，旨在将历史悠久的吉达地区(Al-Balad)建设成为世界级的旅游和文化目的地。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2021年，沙特王储穆罕默德·本·萨勒曼亲自宣布“吉达市中心”项目的总体规划及主要亮点，项目内容包括建设歌剧院、博物馆、体育场、海洋公园、珊瑚养殖场等国际地标，一个大型游艇码头、现代住宅区（1.7万套住房），各类酒店（2700多间客房）、10个优质娱乐和旅游项目。计划投资200亿美元开发吉达市海滨大道附近570万平方米地块，由沙公共投资基金和沙国内外投资者提供资金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jc w:val="both"/>
        <w:textAlignment w:val="baseline"/>
        <w:rPr>
          <w:rFonts w:hint="default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沙特吉达五大行业展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将会为您</w:t>
      </w:r>
      <w:r>
        <w:rPr>
          <w:rFonts w:hint="default" w:ascii="微软雅黑" w:hAnsi="微软雅黑" w:eastAsia="微软雅黑"/>
          <w:sz w:val="28"/>
          <w:szCs w:val="28"/>
        </w:rPr>
        <w:t>提供最快、最高效的平台，帮助您在沙特阿拉伯利润丰厚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的建筑建材</w:t>
      </w:r>
      <w:r>
        <w:rPr>
          <w:rFonts w:hint="default" w:ascii="微软雅黑" w:hAnsi="微软雅黑" w:eastAsia="微软雅黑"/>
          <w:sz w:val="28"/>
          <w:szCs w:val="28"/>
        </w:rPr>
        <w:t>市场上扩大品牌影响力。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15405" cy="2728595"/>
            <wp:effectExtent l="0" t="0" r="4445" b="14605"/>
            <wp:docPr id="5" name="图片 5" descr="E:/李姗/MIE/招展资料—改后/2024.9/9.30-10.01 沙特(吉达)五大行业展 big5/UDLE-FEATURE-IMAGE-1.pngUDLE-FEATURE-IMAGE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李姗/MIE/招展资料—改后/2024.9/9.30-10.01 沙特(吉达)五大行业展 big5/UDLE-FEATURE-IMAGE-1.pngUDLE-FEATURE-IMAGE-1"/>
                    <pic:cNvPicPr/>
                  </pic:nvPicPr>
                  <pic:blipFill>
                    <a:blip r:embed="rId8"/>
                    <a:srcRect t="16000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工程机械：</w:t>
      </w:r>
      <w:r>
        <w:rPr>
          <w:rFonts w:hint="eastAsia" w:ascii="微软雅黑" w:hAnsi="微软雅黑" w:eastAsia="微软雅黑"/>
          <w:sz w:val="28"/>
          <w:szCs w:val="28"/>
        </w:rPr>
        <w:t>模板 &amp; 脚手架， 混凝土 &amp; 水泥设备，建筑 &amp; 商用车辆，批处理设备，矿产机械 &amp; 设备，起重设备等。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建筑材料工具：</w:t>
      </w:r>
      <w:r>
        <w:rPr>
          <w:rFonts w:hint="eastAsia" w:ascii="微软雅黑" w:hAnsi="微软雅黑" w:eastAsia="微软雅黑"/>
          <w:sz w:val="28"/>
          <w:szCs w:val="28"/>
        </w:rPr>
        <w:t>建筑工具&amp;硬件，木材,塑料 &amp; 复合材料，机械 &amp; 设备，铝材，金属&amp;钢材，防晒系统等。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制冷暖通：</w:t>
      </w:r>
      <w:r>
        <w:rPr>
          <w:rFonts w:hint="eastAsia" w:ascii="微软雅黑" w:hAnsi="微软雅黑" w:eastAsia="微软雅黑"/>
          <w:sz w:val="28"/>
          <w:szCs w:val="28"/>
        </w:rPr>
        <w:t>供暖, 通风&amp; 空调组件，制冷系统 &amp; 设备，管道 &amp; 水技术，泵，阀门，管道&amp;配件等。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建筑服务&amp;创新：</w:t>
      </w:r>
      <w:r>
        <w:rPr>
          <w:rFonts w:hint="eastAsia" w:ascii="微软雅黑" w:hAnsi="微软雅黑" w:eastAsia="微软雅黑"/>
          <w:sz w:val="28"/>
          <w:szCs w:val="28"/>
        </w:rPr>
        <w:t>设施管理，商业清洁 &amp; 卫生，电梯 &amp; 自动扶梯，安防及相关设备，楼宇自动化，软件 &amp; IT等。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建筑内饰：</w:t>
      </w:r>
      <w:r>
        <w:rPr>
          <w:rFonts w:hint="eastAsia" w:ascii="微软雅黑" w:hAnsi="微软雅黑" w:eastAsia="微软雅黑"/>
          <w:sz w:val="28"/>
          <w:szCs w:val="28"/>
        </w:rPr>
        <w:t>卫浴及五金配件，全屋装潢，装饰，照明，密封剂，粘合剂，涂料，地板, 天花板&amp; 幕墙，门窗等。</w:t>
      </w:r>
    </w:p>
    <w:p>
      <w:pPr>
        <w:widowControl/>
        <w:numPr>
          <w:ilvl w:val="0"/>
          <w:numId w:val="1"/>
        </w:numPr>
        <w:shd w:val="clear" w:color="auto" w:fill="FFFFFF"/>
        <w:wordWrap w:val="0"/>
        <w:spacing w:line="432" w:lineRule="atLeast"/>
        <w:ind w:left="420" w:leftChars="0" w:hanging="420" w:firstLineChars="0"/>
        <w:jc w:val="left"/>
        <w:rPr>
          <w:rFonts w:hint="eastAsia" w:ascii="微软雅黑" w:hAnsi="微软雅黑" w:eastAsia="微软雅黑" w:cs="宋体"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城市设计及景观：</w:t>
      </w:r>
      <w:r>
        <w:rPr>
          <w:rFonts w:hint="eastAsia" w:ascii="微软雅黑" w:hAnsi="微软雅黑" w:eastAsia="微软雅黑"/>
          <w:sz w:val="28"/>
          <w:szCs w:val="28"/>
        </w:rPr>
        <w:t>喷水池，植物幕墙，人造草坪，室外帐篷，塑胶跑道，室外照明设备，室外长椅及其他相关用具等。</w:t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宋体"/>
          <w:color w:val="333333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合作伙伴</w:t>
      </w:r>
      <w:r>
        <w:rPr>
          <w:rFonts w:hint="eastAsia" w:ascii="微软雅黑" w:hAnsi="微软雅黑" w:eastAsia="微软雅黑" w:cs="宋体"/>
          <w:color w:val="333333"/>
          <w:kern w:val="0"/>
          <w:szCs w:val="21"/>
          <w:lang w:val="en-US" w:eastAsia="zh-CN"/>
        </w:rPr>
        <w:drawing>
          <wp:inline distT="0" distB="0" distL="114300" distR="114300">
            <wp:extent cx="6475730" cy="3152140"/>
            <wp:effectExtent l="0" t="0" r="1270" b="10160"/>
            <wp:docPr id="2" name="图片 2" descr="E:/李姗/MIE/招展资料—改后/2024.9/9.30-10.01 沙特(吉达)五大行业展 big5/QQ截图20231013105340.pngQQ截图2023101310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李姗/MIE/招展资料—改后/2024.9/9.30-10.01 沙特(吉达)五大行业展 big5/QQ截图20231013105340.pngQQ截图20231013105340"/>
                    <pic:cNvPicPr>
                      <a:picLocks noChangeAspect="1"/>
                    </pic:cNvPicPr>
                  </pic:nvPicPr>
                  <pic:blipFill>
                    <a:blip r:embed="rId9"/>
                    <a:srcRect t="3241" b="324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宋体"/>
          <w:color w:val="333333"/>
          <w:kern w:val="0"/>
          <w:szCs w:val="21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同类展会</w:t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4986020" cy="5078730"/>
            <wp:effectExtent l="0" t="0" r="5080" b="7620"/>
            <wp:docPr id="3" name="图片 3" descr="建筑建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建筑建材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4940935" cy="5085715"/>
            <wp:effectExtent l="0" t="0" r="12065" b="635"/>
            <wp:docPr id="7" name="图片 7" descr="建筑建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建筑建材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drawing>
          <wp:inline distT="0" distB="0" distL="114300" distR="114300">
            <wp:extent cx="4966970" cy="1337310"/>
            <wp:effectExtent l="0" t="0" r="5080" b="15240"/>
            <wp:docPr id="9" name="图片 9" descr="建筑建材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建筑建材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wordWrap w:val="0"/>
        <w:spacing w:line="432" w:lineRule="atLeast"/>
        <w:ind w:leftChars="0"/>
        <w:jc w:val="center"/>
        <w:rPr>
          <w:rFonts w:hint="default" w:ascii="微软雅黑" w:hAnsi="微软雅黑" w:eastAsia="微软雅黑" w:cs="宋体"/>
          <w:color w:val="333333"/>
          <w:kern w:val="0"/>
          <w:szCs w:val="21"/>
          <w:lang w:val="en-US" w:eastAsia="zh-CN"/>
        </w:rPr>
      </w:pP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520081"/>
    <w:multiLevelType w:val="singleLevel"/>
    <w:tmpl w:val="ED52008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21055BF"/>
    <w:rsid w:val="024E36D3"/>
    <w:rsid w:val="07993764"/>
    <w:rsid w:val="090B58F0"/>
    <w:rsid w:val="0AFD7E90"/>
    <w:rsid w:val="0B365CE9"/>
    <w:rsid w:val="0CCD15FF"/>
    <w:rsid w:val="0D8B12EE"/>
    <w:rsid w:val="0F2C7498"/>
    <w:rsid w:val="0F6C0485"/>
    <w:rsid w:val="14077076"/>
    <w:rsid w:val="1D85341C"/>
    <w:rsid w:val="214128A6"/>
    <w:rsid w:val="291A5005"/>
    <w:rsid w:val="3EB610F3"/>
    <w:rsid w:val="421F3775"/>
    <w:rsid w:val="442C5396"/>
    <w:rsid w:val="45340519"/>
    <w:rsid w:val="497F2993"/>
    <w:rsid w:val="4EA93C5F"/>
    <w:rsid w:val="4EEF507B"/>
    <w:rsid w:val="53CA6A5F"/>
    <w:rsid w:val="5C412695"/>
    <w:rsid w:val="5D5F32BF"/>
    <w:rsid w:val="5E007B96"/>
    <w:rsid w:val="6145156F"/>
    <w:rsid w:val="62806114"/>
    <w:rsid w:val="66B41704"/>
    <w:rsid w:val="683242A3"/>
    <w:rsid w:val="6FC32CD4"/>
    <w:rsid w:val="6FD967A8"/>
    <w:rsid w:val="703F2826"/>
    <w:rsid w:val="74C30200"/>
    <w:rsid w:val="76440C1A"/>
    <w:rsid w:val="7E7D4926"/>
    <w:rsid w:val="7E91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web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1319</Words>
  <Characters>1440</Characters>
  <Lines>0</Lines>
  <Paragraphs>0</Paragraphs>
  <TotalTime>1</TotalTime>
  <ScaleCrop>false</ScaleCrop>
  <LinksUpToDate>false</LinksUpToDate>
  <CharactersWithSpaces>1495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2024-01-04T06:35:00Z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D587F0D87A854DE6A7F81288F7E8A489_12</vt:lpwstr>
  </property>
</Properties>
</file>